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03F13" w14:textId="39B72439" w:rsidR="00A7246D" w:rsidRPr="00A7246D" w:rsidRDefault="00A7246D" w:rsidP="00A7246D">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t>R2-19</w:t>
      </w:r>
      <w:r w:rsidR="00D0514E">
        <w:rPr>
          <w:rFonts w:ascii="Arial" w:eastAsia="MS Mincho" w:hAnsi="Arial" w:cs="Arial"/>
          <w:b/>
          <w:bCs/>
          <w:sz w:val="24"/>
        </w:rPr>
        <w:t>13551</w:t>
      </w:r>
    </w:p>
    <w:p w14:paraId="4B50918C" w14:textId="77777777" w:rsidR="00A7246D" w:rsidRPr="00A7246D" w:rsidRDefault="00A7246D" w:rsidP="00A7246D">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2BE74C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5AEC">
        <w:rPr>
          <w:rFonts w:cs="Arial"/>
          <w:b/>
          <w:bCs/>
          <w:sz w:val="24"/>
          <w:lang w:eastAsia="ja-JP"/>
        </w:rPr>
        <w:t>6.12.3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FF85D8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1123">
        <w:rPr>
          <w:rFonts w:ascii="Arial" w:hAnsi="Arial" w:cs="Arial"/>
          <w:b/>
          <w:bCs/>
          <w:sz w:val="24"/>
        </w:rPr>
        <w:t xml:space="preserve">Counting Number of </w:t>
      </w:r>
      <w:r w:rsidR="00AB449E">
        <w:rPr>
          <w:rFonts w:ascii="Arial" w:hAnsi="Arial" w:cs="Arial"/>
          <w:b/>
          <w:bCs/>
          <w:sz w:val="24"/>
        </w:rPr>
        <w:t>in</w:t>
      </w:r>
      <w:r w:rsidR="00C61123">
        <w:rPr>
          <w:rFonts w:ascii="Arial" w:hAnsi="Arial" w:cs="Arial"/>
          <w:b/>
          <w:bCs/>
          <w:sz w:val="24"/>
        </w:rPr>
        <w:t>active UEs</w:t>
      </w:r>
    </w:p>
    <w:p w14:paraId="1F147C23" w14:textId="3CFF23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2AE1" w:rsidRPr="003C1BC0">
        <w:rPr>
          <w:rFonts w:ascii="Arial" w:hAnsi="Arial" w:cs="Arial"/>
          <w:b/>
          <w:bCs/>
          <w:sz w:val="24"/>
        </w:rPr>
        <w:t>NR_SON_MDT-Core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F56982E" w14:textId="742E9B90" w:rsidR="00A7246D" w:rsidRDefault="00644A7A" w:rsidP="00A7246D">
      <w:r>
        <w:t>In WI</w:t>
      </w:r>
      <w:r w:rsidR="002A2AE1">
        <w:t>,</w:t>
      </w:r>
      <w:r>
        <w:t xml:space="preserve"> </w:t>
      </w:r>
      <w:r w:rsidR="00142642">
        <w:t>for RAN-centric Data Collection and Utilization</w:t>
      </w:r>
      <w:r w:rsidR="002A2AE1">
        <w:t xml:space="preserve"> (</w:t>
      </w:r>
      <w:hyperlink r:id="rId12" w:tooltip="http://www.3gpp.org/ftp/tsg_ran/TSG_RAN/TSGR_84DocsRP-191594.zip" w:history="1">
        <w:r w:rsidR="002A2AE1" w:rsidRPr="00FF7906">
          <w:rPr>
            <w:rStyle w:val="Hyperlink"/>
          </w:rPr>
          <w:t>RP-191594</w:t>
        </w:r>
      </w:hyperlink>
      <w:r w:rsidR="002A2AE1">
        <w:rPr>
          <w:rStyle w:val="Hyperlink"/>
        </w:rPr>
        <w:t>)</w:t>
      </w:r>
      <w:r w:rsidR="00142642">
        <w:t xml:space="preserve">, RAN2 concluded the need to introduce new </w:t>
      </w:r>
      <w:r w:rsidR="002A2AE1">
        <w:t xml:space="preserve">measurement and its </w:t>
      </w:r>
      <w:r w:rsidR="00142642">
        <w:t>definition</w:t>
      </w:r>
      <w:r w:rsidR="007C3F2F">
        <w:t>:</w:t>
      </w:r>
      <w:r w:rsidR="00142642">
        <w:t xml:space="preserve"> </w:t>
      </w:r>
      <w:r w:rsidR="00A7246D">
        <w:t>‘Number of inactive users’</w:t>
      </w:r>
      <w:r w:rsidR="00C159DF">
        <w:t xml:space="preserve"> for NR deployments. </w:t>
      </w:r>
    </w:p>
    <w:p w14:paraId="4A452184" w14:textId="76C68EDE" w:rsidR="007F5E6D" w:rsidRPr="00676A83" w:rsidRDefault="00C61123" w:rsidP="00A209D6">
      <w:r>
        <w:t>The contribution proposes to conclude the metric use</w:t>
      </w:r>
      <w:r w:rsidR="00DC09AE">
        <w:t xml:space="preserve">. </w:t>
      </w:r>
      <w:r w:rsidR="003F23A0">
        <w:t>In particular, the measur</w:t>
      </w:r>
      <w:r w:rsidR="00676A83">
        <w:t xml:space="preserve">ement granularity </w:t>
      </w:r>
      <w:r w:rsidR="00A857AC">
        <w:t>is discussed.</w:t>
      </w:r>
    </w:p>
    <w:p w14:paraId="2BBFF540" w14:textId="0FF883B6" w:rsidR="00A209D6" w:rsidRPr="007F5E6D" w:rsidRDefault="00A209D6" w:rsidP="00A209D6">
      <w:pPr>
        <w:pStyle w:val="Heading1"/>
      </w:pPr>
      <w:r w:rsidRPr="007F5E6D">
        <w:t>2</w:t>
      </w:r>
      <w:r w:rsidRPr="007F5E6D">
        <w:tab/>
      </w:r>
      <w:r w:rsidR="00C303B2">
        <w:t xml:space="preserve">Discussion </w:t>
      </w:r>
    </w:p>
    <w:p w14:paraId="0610F955" w14:textId="7B0BFD99" w:rsidR="00BB7574" w:rsidRDefault="00E36CD6" w:rsidP="00BB7574">
      <w:pPr>
        <w:rPr>
          <w:rFonts w:eastAsia="MS Mincho"/>
          <w:noProof/>
          <w:szCs w:val="24"/>
          <w:lang w:eastAsia="en-GB"/>
        </w:rPr>
      </w:pPr>
      <w:r>
        <w:rPr>
          <w:rFonts w:eastAsia="SimSun" w:hint="eastAsia"/>
          <w:lang w:val="en-US" w:eastAsia="zh-CN"/>
        </w:rPr>
        <w:t xml:space="preserve">Upon </w:t>
      </w:r>
      <w:r>
        <w:rPr>
          <w:rFonts w:eastAsia="SimSun"/>
          <w:lang w:val="en-US" w:eastAsia="zh-CN"/>
        </w:rPr>
        <w:t xml:space="preserve">the UE release (aka. </w:t>
      </w:r>
      <w:r w:rsidR="00A42629">
        <w:rPr>
          <w:rFonts w:eastAsia="SimSun"/>
          <w:lang w:val="en-US" w:eastAsia="zh-CN"/>
        </w:rPr>
        <w:t>s</w:t>
      </w:r>
      <w:r>
        <w:rPr>
          <w:rFonts w:eastAsia="SimSun"/>
          <w:lang w:val="en-US" w:eastAsia="zh-CN"/>
        </w:rPr>
        <w:t xml:space="preserve">uspension) to </w:t>
      </w:r>
      <w:r>
        <w:rPr>
          <w:rFonts w:eastAsia="SimSun" w:hint="eastAsia"/>
          <w:lang w:val="en-US" w:eastAsia="zh-CN"/>
        </w:rPr>
        <w:t>RRC _INACTIVE, the RAN resource</w:t>
      </w:r>
      <w:r>
        <w:rPr>
          <w:rFonts w:eastAsia="SimSun"/>
          <w:lang w:val="en-US" w:eastAsia="zh-CN"/>
        </w:rPr>
        <w:t xml:space="preserve">s are </w:t>
      </w:r>
      <w:r>
        <w:rPr>
          <w:rFonts w:eastAsia="SimSun" w:hint="eastAsia"/>
          <w:lang w:val="en-US" w:eastAsia="zh-CN"/>
        </w:rPr>
        <w:t xml:space="preserve">released while the UE AS context will be stored </w:t>
      </w:r>
      <w:r>
        <w:rPr>
          <w:rFonts w:eastAsia="SimSun"/>
          <w:lang w:val="en-US" w:eastAsia="zh-CN"/>
        </w:rPr>
        <w:t>in NG-RAN</w:t>
      </w:r>
      <w:r>
        <w:rPr>
          <w:rFonts w:eastAsia="SimSun" w:hint="eastAsia"/>
          <w:lang w:val="en-US" w:eastAsia="zh-CN"/>
        </w:rPr>
        <w:t>.</w:t>
      </w:r>
      <w:r>
        <w:rPr>
          <w:rFonts w:eastAsia="SimSun"/>
          <w:lang w:val="en-US" w:eastAsia="zh-CN"/>
        </w:rPr>
        <w:t xml:space="preserve"> Given the </w:t>
      </w:r>
      <w:r w:rsidR="00A42629">
        <w:rPr>
          <w:rFonts w:eastAsia="SimSun"/>
          <w:lang w:val="en-US" w:eastAsia="zh-CN"/>
        </w:rPr>
        <w:t>concept, f</w:t>
      </w:r>
      <w:r w:rsidR="00BB7574">
        <w:rPr>
          <w:rFonts w:eastAsia="DengXian" w:cs="Arial"/>
          <w:lang w:eastAsia="zh-CN"/>
        </w:rPr>
        <w:t>or numbers of inactive UEs,</w:t>
      </w:r>
      <w:r w:rsidR="00A42629">
        <w:rPr>
          <w:rFonts w:eastAsia="DengXian" w:cs="Arial"/>
          <w:lang w:eastAsia="zh-CN"/>
        </w:rPr>
        <w:t xml:space="preserve"> </w:t>
      </w:r>
      <w:r w:rsidR="00BB7574">
        <w:rPr>
          <w:rFonts w:eastAsia="DengXian" w:cs="Arial"/>
          <w:lang w:eastAsia="zh-CN"/>
        </w:rPr>
        <w:t xml:space="preserve">there is common understanding that </w:t>
      </w:r>
      <w:r w:rsidR="007D09E0">
        <w:rPr>
          <w:rFonts w:eastAsia="DengXian" w:cs="Arial"/>
          <w:lang w:eastAsia="zh-CN"/>
        </w:rPr>
        <w:t xml:space="preserve">the number of </w:t>
      </w:r>
      <w:r w:rsidR="00BB7574">
        <w:rPr>
          <w:rFonts w:eastAsia="DengXian" w:cs="Arial"/>
          <w:lang w:eastAsia="zh-CN"/>
        </w:rPr>
        <w:t>UE contexts is to be counted</w:t>
      </w:r>
      <w:r w:rsidR="00EB5269">
        <w:rPr>
          <w:rFonts w:eastAsia="DengXian" w:cs="Arial"/>
          <w:lang w:eastAsia="zh-CN"/>
        </w:rPr>
        <w:t xml:space="preserve"> (</w:t>
      </w:r>
      <w:r w:rsidR="00BB7574">
        <w:rPr>
          <w:rFonts w:eastAsia="MS Mincho"/>
          <w:noProof/>
          <w:szCs w:val="24"/>
          <w:lang w:eastAsia="en-GB"/>
        </w:rPr>
        <w:t xml:space="preserve">R2-1910859, R2-1909430 and </w:t>
      </w:r>
      <w:r w:rsidR="00BB7574">
        <w:rPr>
          <w:lang w:val="en-US" w:eastAsia="zh-CN"/>
        </w:rPr>
        <w:t>R2-1909221</w:t>
      </w:r>
      <w:r w:rsidR="00EB5269">
        <w:rPr>
          <w:lang w:val="en-US" w:eastAsia="zh-CN"/>
        </w:rPr>
        <w:t>)</w:t>
      </w:r>
      <w:r w:rsidR="00D30A3E">
        <w:rPr>
          <w:lang w:val="en-US" w:eastAsia="zh-CN"/>
        </w:rPr>
        <w:t>.</w:t>
      </w:r>
    </w:p>
    <w:p w14:paraId="6606C91E" w14:textId="20DEBAFF" w:rsidR="00D30A3E" w:rsidRDefault="00BB7574" w:rsidP="003F23A0">
      <w:pPr>
        <w:jc w:val="both"/>
      </w:pPr>
      <w:r>
        <w:rPr>
          <w:rFonts w:eastAsia="DengXian"/>
          <w:noProof/>
          <w:szCs w:val="24"/>
          <w:lang w:eastAsia="zh-CN"/>
        </w:rPr>
        <w:t>Based on the email discussion</w:t>
      </w:r>
      <w:r w:rsidR="000C141A" w:rsidRPr="008A2978">
        <w:t xml:space="preserve"> [107#</w:t>
      </w:r>
      <w:proofErr w:type="gramStart"/>
      <w:r w:rsidR="000C141A" w:rsidRPr="008A2978">
        <w:t>4</w:t>
      </w:r>
      <w:r w:rsidR="00D30A3E">
        <w:t>9</w:t>
      </w:r>
      <w:r w:rsidR="000C141A" w:rsidRPr="008A2978">
        <w:t>][</w:t>
      </w:r>
      <w:proofErr w:type="gramEnd"/>
      <w:r w:rsidR="000C141A" w:rsidRPr="008A2978">
        <w:t>NR/</w:t>
      </w:r>
      <w:r w:rsidR="00D30A3E">
        <w:t>L2</w:t>
      </w:r>
      <w:r w:rsidR="000C141A" w:rsidRPr="008A2978">
        <w:t xml:space="preserve">] Running </w:t>
      </w:r>
      <w:r w:rsidR="00D30A3E">
        <w:t>TS</w:t>
      </w:r>
      <w:r w:rsidR="000C141A" w:rsidRPr="008A2978">
        <w:t>38.</w:t>
      </w:r>
      <w:r w:rsidR="00D30A3E">
        <w:t>314</w:t>
      </w:r>
      <w:r w:rsidR="000C141A" w:rsidRPr="008A2978">
        <w:t xml:space="preserve"> </w:t>
      </w:r>
      <w:r w:rsidR="003F23A0">
        <w:t>the new NR definition is assumed to be defined as follows (similar definition will exist for ‘Maximum number of stored inactive UE contexts’):</w:t>
      </w:r>
    </w:p>
    <w:p w14:paraId="2737CAFE" w14:textId="43D86CB8" w:rsidR="003F23A0" w:rsidRDefault="003F23A0" w:rsidP="003F23A0">
      <w:pPr>
        <w:jc w:val="both"/>
      </w:pPr>
      <w:r>
        <w:t>=================================================================================</w:t>
      </w:r>
    </w:p>
    <w:p w14:paraId="66CA32EC" w14:textId="77777777" w:rsidR="003F23A0" w:rsidRDefault="003F23A0" w:rsidP="003F23A0">
      <w:pPr>
        <w:keepNext/>
        <w:keepLines/>
        <w:numPr>
          <w:ilvl w:val="2"/>
          <w:numId w:val="0"/>
        </w:numPr>
        <w:spacing w:before="120"/>
        <w:ind w:left="1418" w:hanging="1418"/>
        <w:outlineLvl w:val="3"/>
        <w:rPr>
          <w:rFonts w:ascii="Arial" w:eastAsia="MS Mincho" w:hAnsi="Arial"/>
          <w:sz w:val="24"/>
          <w:lang w:eastAsia="x-none"/>
        </w:rPr>
      </w:pPr>
      <w:r w:rsidRPr="00776406">
        <w:rPr>
          <w:rFonts w:ascii="Arial" w:eastAsia="MS Mincho" w:hAnsi="Arial"/>
          <w:sz w:val="24"/>
          <w:lang w:eastAsia="x-none"/>
        </w:rPr>
        <w:t>4.1.</w:t>
      </w:r>
      <w:proofErr w:type="gramStart"/>
      <w:r w:rsidRPr="00776406">
        <w:rPr>
          <w:rFonts w:ascii="Arial" w:eastAsia="MS Mincho" w:hAnsi="Arial"/>
          <w:sz w:val="24"/>
          <w:lang w:eastAsia="x-none"/>
        </w:rPr>
        <w:t>1.</w:t>
      </w:r>
      <w:r>
        <w:rPr>
          <w:rFonts w:ascii="Arial" w:eastAsia="MS Mincho" w:hAnsi="Arial"/>
          <w:sz w:val="24"/>
          <w:lang w:eastAsia="x-none"/>
        </w:rPr>
        <w:t>y</w:t>
      </w:r>
      <w:proofErr w:type="gramEnd"/>
      <w:r w:rsidRPr="00776406">
        <w:rPr>
          <w:rFonts w:ascii="Arial" w:eastAsia="MS Mincho" w:hAnsi="Arial"/>
          <w:sz w:val="24"/>
          <w:lang w:eastAsia="x-none"/>
        </w:rPr>
        <w:tab/>
        <w:t>Number of stored inactive UE contexts</w:t>
      </w:r>
    </w:p>
    <w:p w14:paraId="76107E0B" w14:textId="77777777" w:rsidR="003F23A0" w:rsidRPr="00776406" w:rsidRDefault="003F23A0" w:rsidP="003F23A0">
      <w:pPr>
        <w:rPr>
          <w:rFonts w:eastAsia="SimSun"/>
        </w:rPr>
      </w:pPr>
      <w:r w:rsidRPr="00776406">
        <w:rPr>
          <w:rFonts w:eastAsia="SimSun"/>
        </w:rPr>
        <w:t>The objective of the measurement is to measure number of stored inactive UE contexts for OAM performance observability. It is intended to be part of indication about the memory consumption in a RAN node.</w:t>
      </w:r>
    </w:p>
    <w:p w14:paraId="71C064ED" w14:textId="77777777" w:rsidR="003F23A0" w:rsidRPr="00776406" w:rsidRDefault="003F23A0" w:rsidP="003F23A0">
      <w:pPr>
        <w:rPr>
          <w:rFonts w:eastAsia="SimSun"/>
        </w:rPr>
      </w:pPr>
      <w:r w:rsidRPr="00776406">
        <w:rPr>
          <w:rFonts w:eastAsia="SimSun"/>
        </w:rPr>
        <w:t xml:space="preserve">The measurement is obtained by sampling at a pre-defined interval, the number of inactive UE contexts </w:t>
      </w:r>
      <w:r w:rsidRPr="00A857AC">
        <w:rPr>
          <w:rFonts w:eastAsia="SimSun"/>
          <w:highlight w:val="cyan"/>
        </w:rPr>
        <w:t>for each NR cell</w:t>
      </w:r>
      <w:r w:rsidRPr="00776406">
        <w:rPr>
          <w:rFonts w:eastAsia="SimSun"/>
        </w:rPr>
        <w:t xml:space="preserve"> and then taking the arithmetic mean </w:t>
      </w:r>
      <w:r>
        <w:rPr>
          <w:rFonts w:eastAsia="SimSun"/>
        </w:rPr>
        <w:t xml:space="preserve">or </w:t>
      </w:r>
      <w:r w:rsidRPr="00776406">
        <w:rPr>
          <w:rFonts w:eastAsia="SimSun"/>
          <w:lang w:val="en-US" w:eastAsia="zh-CN"/>
        </w:rPr>
        <w:t xml:space="preserve">maximum </w:t>
      </w:r>
      <w:r>
        <w:rPr>
          <w:rFonts w:eastAsia="SimSun"/>
          <w:lang w:val="en-US" w:eastAsia="zh-CN"/>
        </w:rPr>
        <w:t xml:space="preserve">value </w:t>
      </w:r>
      <w:r w:rsidRPr="00776406">
        <w:rPr>
          <w:rFonts w:eastAsia="SimSun"/>
        </w:rPr>
        <w:t>over pre-defined time duration.</w:t>
      </w:r>
    </w:p>
    <w:p w14:paraId="7CECDEE4" w14:textId="77777777" w:rsidR="003F23A0" w:rsidRPr="002A76E2" w:rsidRDefault="003F23A0" w:rsidP="003F23A0">
      <w:pPr>
        <w:keepNext/>
        <w:keepLines/>
        <w:numPr>
          <w:ilvl w:val="3"/>
          <w:numId w:val="0"/>
        </w:numPr>
        <w:overflowPunct w:val="0"/>
        <w:autoSpaceDE w:val="0"/>
        <w:autoSpaceDN w:val="0"/>
        <w:adjustRightInd w:val="0"/>
        <w:spacing w:before="120"/>
        <w:ind w:left="1701" w:hanging="1701"/>
        <w:textAlignment w:val="baseline"/>
        <w:outlineLvl w:val="4"/>
        <w:rPr>
          <w:rFonts w:ascii="Arial" w:eastAsia="MS Mincho" w:hAnsi="Arial"/>
          <w:sz w:val="22"/>
          <w:lang w:eastAsia="x-none"/>
        </w:rPr>
      </w:pPr>
      <w:r w:rsidRPr="00776406">
        <w:rPr>
          <w:rFonts w:ascii="Arial" w:eastAsia="MS Mincho" w:hAnsi="Arial"/>
          <w:sz w:val="22"/>
          <w:lang w:eastAsia="x-none"/>
        </w:rPr>
        <w:t>4.1.</w:t>
      </w:r>
      <w:proofErr w:type="gramStart"/>
      <w:r w:rsidRPr="00776406">
        <w:rPr>
          <w:rFonts w:ascii="Arial" w:eastAsia="MS Mincho" w:hAnsi="Arial"/>
          <w:sz w:val="22"/>
          <w:lang w:eastAsia="x-none"/>
        </w:rPr>
        <w:t>1.</w:t>
      </w:r>
      <w:r>
        <w:rPr>
          <w:rFonts w:ascii="Arial" w:eastAsia="MS Mincho" w:hAnsi="Arial"/>
          <w:sz w:val="22"/>
          <w:lang w:eastAsia="x-none"/>
        </w:rPr>
        <w:t>y</w:t>
      </w:r>
      <w:r w:rsidRPr="00776406">
        <w:rPr>
          <w:rFonts w:ascii="Arial" w:eastAsia="MS Mincho" w:hAnsi="Arial"/>
          <w:sz w:val="22"/>
          <w:lang w:eastAsia="x-none"/>
        </w:rPr>
        <w:t>.</w:t>
      </w:r>
      <w:proofErr w:type="gramEnd"/>
      <w:r w:rsidRPr="00776406">
        <w:rPr>
          <w:rFonts w:ascii="Arial" w:eastAsia="MS Mincho" w:hAnsi="Arial"/>
          <w:sz w:val="22"/>
          <w:lang w:eastAsia="x-none"/>
        </w:rPr>
        <w:t>1</w:t>
      </w:r>
      <w:r w:rsidRPr="00776406">
        <w:rPr>
          <w:rFonts w:ascii="Arial" w:eastAsia="MS Mincho" w:hAnsi="Arial"/>
          <w:sz w:val="22"/>
          <w:lang w:eastAsia="x-none"/>
        </w:rPr>
        <w:tab/>
        <w:t xml:space="preserve"> Mean number of stored inactive UE contexts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F23A0" w:rsidRPr="003448AE" w14:paraId="3C7C2317" w14:textId="77777777" w:rsidTr="002A76E2">
        <w:trPr>
          <w:cantSplit/>
          <w:jc w:val="center"/>
        </w:trPr>
        <w:tc>
          <w:tcPr>
            <w:tcW w:w="1951" w:type="dxa"/>
          </w:tcPr>
          <w:p w14:paraId="262FC857" w14:textId="77777777" w:rsidR="003F23A0" w:rsidRPr="003448AE" w:rsidRDefault="003F23A0" w:rsidP="002A76E2">
            <w:pPr>
              <w:keepNext/>
              <w:keepLines/>
              <w:widowControl w:val="0"/>
              <w:spacing w:after="0"/>
              <w:jc w:val="both"/>
              <w:rPr>
                <w:rFonts w:ascii="Arial" w:eastAsia="DengXian" w:hAnsi="Arial" w:cs="Arial"/>
                <w:b/>
                <w:kern w:val="2"/>
                <w:sz w:val="18"/>
                <w:szCs w:val="22"/>
                <w:lang w:val="en-US" w:eastAsia="zh-CN"/>
              </w:rPr>
            </w:pPr>
            <w:r w:rsidRPr="003448AE">
              <w:rPr>
                <w:rFonts w:ascii="Arial" w:eastAsia="DengXian" w:hAnsi="Arial" w:cs="Arial"/>
                <w:b/>
                <w:kern w:val="2"/>
                <w:sz w:val="18"/>
                <w:szCs w:val="22"/>
                <w:lang w:val="en-US" w:eastAsia="zh-CN"/>
              </w:rPr>
              <w:t>Definition</w:t>
            </w:r>
          </w:p>
        </w:tc>
        <w:tc>
          <w:tcPr>
            <w:tcW w:w="7787" w:type="dxa"/>
          </w:tcPr>
          <w:p w14:paraId="122580A8" w14:textId="77777777" w:rsidR="003F23A0" w:rsidRPr="003448AE" w:rsidRDefault="003F23A0" w:rsidP="002A76E2">
            <w:pPr>
              <w:keepNext/>
              <w:keepLines/>
              <w:widowControl w:val="0"/>
              <w:spacing w:after="0"/>
              <w:jc w:val="both"/>
              <w:rPr>
                <w:rFonts w:ascii="Arial" w:eastAsia="DengXian" w:hAnsi="Arial" w:cs="Arial"/>
                <w:kern w:val="2"/>
                <w:sz w:val="18"/>
                <w:szCs w:val="22"/>
                <w:lang w:val="en-US" w:eastAsia="zh-CN"/>
              </w:rPr>
            </w:pPr>
            <w:r w:rsidRPr="003448AE">
              <w:rPr>
                <w:rFonts w:ascii="Arial" w:eastAsia="DengXian" w:hAnsi="Arial" w:cs="Arial"/>
                <w:kern w:val="2"/>
                <w:sz w:val="18"/>
                <w:szCs w:val="22"/>
                <w:lang w:val="en-US" w:eastAsia="zh-CN"/>
              </w:rPr>
              <w:t>Mean number of inactive UE contexts.</w:t>
            </w:r>
          </w:p>
          <w:p w14:paraId="43C578B5" w14:textId="77777777" w:rsidR="003F23A0" w:rsidRPr="003448AE" w:rsidRDefault="003F23A0" w:rsidP="002A76E2">
            <w:pPr>
              <w:keepNext/>
              <w:keepLines/>
              <w:widowControl w:val="0"/>
              <w:spacing w:after="0"/>
              <w:jc w:val="both"/>
              <w:rPr>
                <w:rFonts w:ascii="Arial" w:eastAsia="DengXian" w:hAnsi="Arial" w:cs="Arial"/>
                <w:kern w:val="2"/>
                <w:sz w:val="18"/>
                <w:szCs w:val="22"/>
                <w:lang w:val="en-US" w:eastAsia="zh-CN"/>
              </w:rPr>
            </w:pPr>
          </w:p>
          <w:p w14:paraId="09B4A321" w14:textId="77777777" w:rsidR="003F23A0" w:rsidRPr="003448AE" w:rsidRDefault="003F23A0" w:rsidP="002A76E2">
            <w:pPr>
              <w:keepNext/>
              <w:keepLines/>
              <w:spacing w:after="0"/>
              <w:rPr>
                <w:rFonts w:ascii="Arial" w:eastAsia="DengXian" w:hAnsi="Arial" w:cs="Arial"/>
                <w:kern w:val="2"/>
                <w:sz w:val="18"/>
                <w:szCs w:val="22"/>
                <w:lang w:val="en-US" w:eastAsia="zh-CN"/>
              </w:rPr>
            </w:pPr>
            <w:r w:rsidRPr="003448AE">
              <w:rPr>
                <w:rFonts w:ascii="Arial" w:eastAsia="DengXian" w:hAnsi="Arial" w:cs="Arial"/>
                <w:kern w:val="2"/>
                <w:sz w:val="18"/>
                <w:szCs w:val="22"/>
                <w:lang w:val="en-US" w:eastAsia="zh-CN"/>
              </w:rPr>
              <w:t>Detailed Definition:</w:t>
            </w:r>
            <w:r w:rsidRPr="003448AE">
              <w:rPr>
                <w:rFonts w:ascii="Arial" w:eastAsia="MS Mincho" w:hAnsi="Arial" w:cs="Arial"/>
                <w:kern w:val="2"/>
                <w:sz w:val="18"/>
                <w:lang w:eastAsia="zh-CN"/>
              </w:rPr>
              <w:t xml:space="preserve"> </w:t>
            </w:r>
          </w:p>
          <w:p w14:paraId="71E2E7A0" w14:textId="77777777" w:rsidR="003F23A0" w:rsidRPr="003448AE" w:rsidRDefault="003F23A0" w:rsidP="002A76E2">
            <w:pPr>
              <w:keepNext/>
              <w:keepLines/>
              <w:widowControl w:val="0"/>
              <w:spacing w:after="0"/>
              <w:jc w:val="both"/>
              <w:rPr>
                <w:rFonts w:ascii="Arial" w:eastAsia="DengXian" w:hAnsi="Arial" w:cs="Arial"/>
                <w:kern w:val="2"/>
                <w:sz w:val="18"/>
                <w:szCs w:val="22"/>
                <w:lang w:val="en-US" w:eastAsia="zh-CN"/>
              </w:rPr>
            </w:pPr>
            <m:oMath>
              <m:r>
                <w:rPr>
                  <w:rFonts w:ascii="Cambria Math" w:eastAsia="DengXian" w:hAnsi="Cambria Math" w:cs="Arial"/>
                  <w:kern w:val="2"/>
                  <w:sz w:val="18"/>
                  <w:szCs w:val="22"/>
                  <w:lang w:val="en-US" w:eastAsia="zh-CN"/>
                </w:rPr>
                <m:t>M(T,p)=</m:t>
              </m:r>
              <m:d>
                <m:dPr>
                  <m:begChr m:val="⌊"/>
                  <m:endChr m:val="⌋"/>
                  <m:ctrlPr>
                    <w:rPr>
                      <w:rFonts w:ascii="Cambria Math" w:eastAsia="DengXian" w:hAnsi="Cambria Math" w:cs="Arial"/>
                      <w:i/>
                      <w:kern w:val="2"/>
                      <w:sz w:val="18"/>
                      <w:szCs w:val="22"/>
                      <w:lang w:val="en-US" w:eastAsia="zh-CN"/>
                    </w:rPr>
                  </m:ctrlPr>
                </m:dPr>
                <m:e>
                  <m:f>
                    <m:fPr>
                      <m:ctrlPr>
                        <w:rPr>
                          <w:rFonts w:ascii="Cambria Math" w:eastAsia="DengXian" w:hAnsi="Cambria Math" w:cs="Arial"/>
                          <w:i/>
                          <w:kern w:val="2"/>
                          <w:sz w:val="18"/>
                          <w:szCs w:val="22"/>
                          <w:lang w:val="en-US" w:eastAsia="zh-CN"/>
                        </w:rPr>
                      </m:ctrlPr>
                    </m:fPr>
                    <m:num>
                      <m:nary>
                        <m:naryPr>
                          <m:chr m:val="∑"/>
                          <m:supHide m:val="1"/>
                          <m:ctrlPr>
                            <w:rPr>
                              <w:rFonts w:ascii="Cambria Math" w:eastAsia="DengXian" w:hAnsi="Cambria Math" w:cs="Arial"/>
                              <w:i/>
                              <w:kern w:val="2"/>
                              <w:sz w:val="18"/>
                              <w:szCs w:val="22"/>
                              <w:lang w:val="en-US" w:eastAsia="zh-CN"/>
                            </w:rPr>
                          </m:ctrlPr>
                        </m:naryPr>
                        <m:sub>
                          <m:r>
                            <w:rPr>
                              <w:rFonts w:ascii="Cambria Math" w:eastAsia="DengXian" w:hAnsi="Cambria Math" w:cs="Arial"/>
                              <w:kern w:val="2"/>
                              <w:sz w:val="18"/>
                              <w:szCs w:val="22"/>
                              <w:lang w:val="en-US" w:eastAsia="zh-CN"/>
                            </w:rPr>
                            <m:t>∀i</m:t>
                          </m:r>
                        </m:sub>
                        <m:sup/>
                        <m:e>
                          <m:r>
                            <w:rPr>
                              <w:rFonts w:ascii="Cambria Math" w:eastAsia="DengXian" w:hAnsi="Cambria Math" w:cs="Arial"/>
                              <w:kern w:val="2"/>
                              <w:sz w:val="18"/>
                              <w:szCs w:val="22"/>
                              <w:lang w:val="en-US" w:eastAsia="zh-CN"/>
                            </w:rPr>
                            <m:t>N(i)</m:t>
                          </m:r>
                        </m:e>
                      </m:nary>
                    </m:num>
                    <m:den>
                      <m:r>
                        <w:rPr>
                          <w:rFonts w:ascii="Cambria Math" w:eastAsia="DengXian" w:hAnsi="Cambria Math" w:cs="Arial"/>
                          <w:kern w:val="2"/>
                          <w:sz w:val="18"/>
                          <w:szCs w:val="22"/>
                          <w:lang w:val="en-US" w:eastAsia="zh-CN"/>
                        </w:rPr>
                        <m:t>I(T,p)</m:t>
                      </m:r>
                    </m:den>
                  </m:f>
                </m:e>
              </m:d>
            </m:oMath>
            <w:proofErr w:type="gramStart"/>
            <w:r w:rsidRPr="003448AE">
              <w:rPr>
                <w:rFonts w:ascii="Arial" w:eastAsia="DengXian" w:hAnsi="Arial" w:cs="Arial"/>
                <w:kern w:val="2"/>
                <w:sz w:val="18"/>
                <w:szCs w:val="22"/>
                <w:lang w:val="en-US" w:eastAsia="zh-CN"/>
              </w:rPr>
              <w:t>,where</w:t>
            </w:r>
            <w:proofErr w:type="gramEnd"/>
          </w:p>
          <w:p w14:paraId="28DCDFA2" w14:textId="77777777" w:rsidR="003F23A0" w:rsidRPr="003448AE" w:rsidRDefault="003F23A0" w:rsidP="002A76E2">
            <w:pPr>
              <w:keepNext/>
              <w:keepLines/>
              <w:widowControl w:val="0"/>
              <w:spacing w:after="0"/>
              <w:jc w:val="both"/>
              <w:rPr>
                <w:rFonts w:ascii="Arial" w:eastAsia="DengXian" w:hAnsi="Arial" w:cs="Arial"/>
                <w:kern w:val="2"/>
                <w:sz w:val="18"/>
                <w:szCs w:val="22"/>
                <w:lang w:val="en-US" w:eastAsia="zh-CN"/>
              </w:rPr>
            </w:pPr>
            <w:r w:rsidRPr="003448AE">
              <w:rPr>
                <w:rFonts w:ascii="Arial" w:eastAsia="DengXian" w:hAnsi="Arial" w:cs="Arial"/>
                <w:kern w:val="2"/>
                <w:sz w:val="18"/>
                <w:szCs w:val="22"/>
                <w:lang w:val="en-US" w:eastAsia="zh-CN"/>
              </w:rPr>
              <w:t>explanations can be found in the table 4.1.1.y.1-1 below.</w:t>
            </w:r>
          </w:p>
        </w:tc>
      </w:tr>
    </w:tbl>
    <w:p w14:paraId="015B1003" w14:textId="77777777" w:rsidR="003F23A0" w:rsidRPr="003F23A0" w:rsidRDefault="003F23A0" w:rsidP="003F23A0">
      <w:pPr>
        <w:widowControl w:val="0"/>
        <w:spacing w:after="0"/>
        <w:jc w:val="both"/>
        <w:rPr>
          <w:rFonts w:ascii="Arial" w:eastAsia="SimSun" w:hAnsi="Arial" w:cs="Arial"/>
          <w:kern w:val="2"/>
          <w:sz w:val="21"/>
          <w:szCs w:val="22"/>
          <w:lang w:eastAsia="zh-CN"/>
        </w:rPr>
      </w:pPr>
    </w:p>
    <w:p w14:paraId="1D81F0B9" w14:textId="77777777" w:rsidR="003F23A0" w:rsidRPr="003448AE" w:rsidRDefault="003F23A0" w:rsidP="003F23A0">
      <w:pPr>
        <w:keepNext/>
        <w:keepLines/>
        <w:widowControl w:val="0"/>
        <w:spacing w:before="60"/>
        <w:jc w:val="center"/>
        <w:rPr>
          <w:rFonts w:ascii="Arial" w:eastAsia="SimSun" w:hAnsi="Arial" w:cs="Arial"/>
          <w:b/>
          <w:kern w:val="2"/>
          <w:sz w:val="21"/>
          <w:szCs w:val="22"/>
          <w:lang w:val="en-US" w:eastAsia="zh-CN"/>
        </w:rPr>
      </w:pPr>
      <w:r w:rsidRPr="003448AE">
        <w:rPr>
          <w:rFonts w:ascii="Arial" w:eastAsia="DengXian" w:hAnsi="Arial" w:cs="Arial"/>
          <w:b/>
          <w:kern w:val="2"/>
          <w:sz w:val="21"/>
          <w:szCs w:val="22"/>
          <w:lang w:val="en-US" w:eastAsia="zh-CN"/>
        </w:rPr>
        <w:lastRenderedPageBreak/>
        <w:t xml:space="preserve">Table 4.1.1.y.1-1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3F23A0" w:rsidRPr="003448AE" w14:paraId="785420C3" w14:textId="77777777" w:rsidTr="002A76E2">
        <w:trPr>
          <w:trHeight w:val="179"/>
          <w:jc w:val="center"/>
        </w:trPr>
        <w:tc>
          <w:tcPr>
            <w:tcW w:w="1625" w:type="dxa"/>
            <w:vAlign w:val="center"/>
          </w:tcPr>
          <w:p w14:paraId="1CFCB470"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5A2F9C1"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 xml:space="preserve">Mean number of Inactive UE contexts, averaged during time period </w:t>
            </w:r>
            <m:oMath>
              <m:r>
                <w:rPr>
                  <w:rFonts w:ascii="Cambria Math" w:eastAsia="SimSun" w:hAnsi="Cambria Math" w:cs="Arial"/>
                  <w:kern w:val="2"/>
                  <w:sz w:val="18"/>
                  <w:szCs w:val="22"/>
                  <w:lang w:val="en-US" w:eastAsia="zh-CN"/>
                </w:rPr>
                <m:t>T</m:t>
              </m:r>
            </m:oMath>
            <w:r w:rsidRPr="003448AE">
              <w:rPr>
                <w:rFonts w:ascii="Arial" w:eastAsia="SimSun" w:hAnsi="Arial" w:cs="Arial"/>
                <w:kern w:val="2"/>
                <w:sz w:val="18"/>
                <w:szCs w:val="22"/>
                <w:lang w:val="en-US" w:eastAsia="zh-CN"/>
              </w:rPr>
              <w:t>. Unit: Integer.</w:t>
            </w:r>
          </w:p>
        </w:tc>
      </w:tr>
      <w:tr w:rsidR="003F23A0" w:rsidRPr="003448AE" w14:paraId="4451D34E" w14:textId="77777777" w:rsidTr="002A76E2">
        <w:trPr>
          <w:trHeight w:val="179"/>
          <w:jc w:val="center"/>
        </w:trPr>
        <w:tc>
          <w:tcPr>
            <w:tcW w:w="1625" w:type="dxa"/>
            <w:vAlign w:val="center"/>
          </w:tcPr>
          <w:p w14:paraId="4E79D183"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326769C7"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Number of inactive UE contexts stored in the cell at sampling occasion</w:t>
            </w:r>
            <m:oMath>
              <m:r>
                <w:rPr>
                  <w:rFonts w:ascii="Cambria Math" w:eastAsia="MS Mincho" w:hAnsi="Cambria Math" w:cs="Arial"/>
                  <w:kern w:val="2"/>
                  <w:sz w:val="18"/>
                  <w:szCs w:val="22"/>
                  <w:lang w:val="en-US" w:eastAsia="zh-CN"/>
                </w:rPr>
                <m:t>i</m:t>
              </m:r>
            </m:oMath>
            <w:r w:rsidRPr="003448AE">
              <w:rPr>
                <w:rFonts w:ascii="Arial" w:eastAsia="SimSun" w:hAnsi="Arial" w:cs="Arial"/>
                <w:kern w:val="2"/>
                <w:sz w:val="18"/>
                <w:szCs w:val="22"/>
                <w:lang w:val="en-US" w:eastAsia="zh-CN"/>
              </w:rPr>
              <w:t>.</w:t>
            </w:r>
          </w:p>
        </w:tc>
      </w:tr>
      <w:tr w:rsidR="003F23A0" w:rsidRPr="003448AE" w14:paraId="6DD3F724" w14:textId="77777777" w:rsidTr="002A76E2">
        <w:trPr>
          <w:trHeight w:val="179"/>
          <w:jc w:val="center"/>
        </w:trPr>
        <w:tc>
          <w:tcPr>
            <w:tcW w:w="1625" w:type="dxa"/>
            <w:vAlign w:val="center"/>
          </w:tcPr>
          <w:p w14:paraId="12243347"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1CFD967"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3448AE">
              <w:rPr>
                <w:rFonts w:ascii="Arial" w:eastAsia="SimSun"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3448AE">
              <w:rPr>
                <w:rFonts w:ascii="Arial" w:eastAsia="SimSun" w:hAnsi="Arial" w:cs="Arial"/>
                <w:kern w:val="2"/>
                <w:sz w:val="18"/>
                <w:szCs w:val="22"/>
                <w:lang w:val="en-US" w:eastAsia="zh-CN"/>
              </w:rPr>
              <w:t xml:space="preserve"> seconds.</w:t>
            </w:r>
          </w:p>
        </w:tc>
      </w:tr>
      <w:tr w:rsidR="003F23A0" w:rsidRPr="003448AE" w14:paraId="01BFD920" w14:textId="77777777" w:rsidTr="002A76E2">
        <w:trPr>
          <w:trHeight w:val="179"/>
          <w:jc w:val="center"/>
        </w:trPr>
        <w:tc>
          <w:tcPr>
            <w:tcW w:w="1625" w:type="dxa"/>
            <w:vAlign w:val="center"/>
          </w:tcPr>
          <w:p w14:paraId="77BD1F27"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611DC5"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Sampling period length. Unit: second. The sampling period shall be at most 0.1 s.</w:t>
            </w:r>
          </w:p>
        </w:tc>
      </w:tr>
      <w:tr w:rsidR="003F23A0" w:rsidRPr="003448AE" w14:paraId="19663346" w14:textId="77777777" w:rsidTr="002A76E2">
        <w:trPr>
          <w:trHeight w:val="179"/>
          <w:jc w:val="center"/>
        </w:trPr>
        <w:tc>
          <w:tcPr>
            <w:tcW w:w="1625" w:type="dxa"/>
            <w:vAlign w:val="center"/>
          </w:tcPr>
          <w:p w14:paraId="37F949D6"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71926CD6"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3448AE">
              <w:rPr>
                <w:rFonts w:ascii="Arial" w:eastAsia="SimSun" w:hAnsi="Arial" w:cs="Arial"/>
                <w:kern w:val="2"/>
                <w:sz w:val="18"/>
                <w:szCs w:val="22"/>
                <w:lang w:val="en-US" w:eastAsia="zh-CN"/>
              </w:rPr>
              <w:t xml:space="preserve">. </w:t>
            </w:r>
          </w:p>
        </w:tc>
      </w:tr>
      <w:tr w:rsidR="003F23A0" w:rsidRPr="003448AE" w14:paraId="30AEB309" w14:textId="77777777" w:rsidTr="002A76E2">
        <w:trPr>
          <w:trHeight w:val="179"/>
          <w:jc w:val="center"/>
        </w:trPr>
        <w:tc>
          <w:tcPr>
            <w:tcW w:w="1625" w:type="dxa"/>
            <w:vAlign w:val="center"/>
          </w:tcPr>
          <w:p w14:paraId="00C9BCB4"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565908AD" w14:textId="77777777" w:rsidR="003F23A0" w:rsidRPr="003448AE" w:rsidRDefault="003F23A0" w:rsidP="002A76E2">
            <w:pPr>
              <w:keepNext/>
              <w:keepLines/>
              <w:widowControl w:val="0"/>
              <w:spacing w:afterLines="50" w:after="120"/>
              <w:jc w:val="both"/>
              <w:rPr>
                <w:rFonts w:ascii="Arial" w:eastAsia="SimSun" w:hAnsi="Arial" w:cs="Arial"/>
                <w:kern w:val="2"/>
                <w:sz w:val="18"/>
                <w:szCs w:val="22"/>
                <w:lang w:val="en-US" w:eastAsia="zh-CN"/>
              </w:rPr>
            </w:pPr>
            <w:r w:rsidRPr="003448AE">
              <w:rPr>
                <w:rFonts w:ascii="Arial" w:eastAsia="SimSun" w:hAnsi="Arial" w:cs="Arial"/>
                <w:kern w:val="2"/>
                <w:sz w:val="18"/>
                <w:szCs w:val="22"/>
                <w:lang w:val="en-US" w:eastAsia="zh-CN"/>
              </w:rPr>
              <w:t>Time Period during which the measurement is performed, Unit: second.</w:t>
            </w:r>
          </w:p>
        </w:tc>
      </w:tr>
    </w:tbl>
    <w:p w14:paraId="39172B93" w14:textId="77777777" w:rsidR="003F23A0" w:rsidRPr="003448AE" w:rsidRDefault="003F23A0" w:rsidP="003F23A0">
      <w:pPr>
        <w:widowControl w:val="0"/>
        <w:spacing w:after="0"/>
        <w:jc w:val="both"/>
        <w:rPr>
          <w:rFonts w:ascii="Arial" w:eastAsia="SimSun" w:hAnsi="Arial" w:cs="Arial"/>
          <w:kern w:val="2"/>
          <w:sz w:val="21"/>
          <w:szCs w:val="22"/>
          <w:lang w:val="en-US" w:eastAsia="zh-CN"/>
        </w:rPr>
      </w:pPr>
    </w:p>
    <w:p w14:paraId="1750CCBA" w14:textId="77777777" w:rsidR="003F23A0" w:rsidRDefault="003F23A0" w:rsidP="003F23A0">
      <w:pPr>
        <w:jc w:val="both"/>
      </w:pPr>
      <w:r>
        <w:t>=================================================================================</w:t>
      </w:r>
    </w:p>
    <w:p w14:paraId="37AF9A96" w14:textId="2C62B753" w:rsidR="003F23A0" w:rsidRDefault="003F23A0" w:rsidP="003F23A0">
      <w:pPr>
        <w:jc w:val="both"/>
        <w:rPr>
          <w:rFonts w:eastAsia="DengXian"/>
          <w:noProof/>
          <w:szCs w:val="24"/>
          <w:lang w:val="en-US" w:eastAsia="zh-CN"/>
        </w:rPr>
      </w:pPr>
      <w:r>
        <w:rPr>
          <w:rFonts w:eastAsia="DengXian"/>
          <w:noProof/>
          <w:szCs w:val="24"/>
          <w:lang w:val="en-US" w:eastAsia="zh-CN"/>
        </w:rPr>
        <w:t>The</w:t>
      </w:r>
      <w:r w:rsidR="001B1F3C">
        <w:rPr>
          <w:rFonts w:eastAsia="DengXian"/>
          <w:noProof/>
          <w:szCs w:val="24"/>
          <w:lang w:val="en-US" w:eastAsia="zh-CN"/>
        </w:rPr>
        <w:t xml:space="preserve"> generic purpose of the </w:t>
      </w:r>
      <w:r>
        <w:rPr>
          <w:rFonts w:eastAsia="DengXian"/>
          <w:noProof/>
          <w:szCs w:val="24"/>
          <w:lang w:val="en-US" w:eastAsia="zh-CN"/>
        </w:rPr>
        <w:t xml:space="preserve">new NR metric </w:t>
      </w:r>
      <w:r w:rsidR="001B1F3C">
        <w:rPr>
          <w:rFonts w:eastAsia="DengXian"/>
          <w:noProof/>
          <w:szCs w:val="24"/>
          <w:lang w:val="en-US" w:eastAsia="zh-CN"/>
        </w:rPr>
        <w:t xml:space="preserve">is </w:t>
      </w:r>
      <w:r w:rsidR="00237C2C">
        <w:rPr>
          <w:rFonts w:eastAsia="DengXian"/>
          <w:noProof/>
          <w:szCs w:val="24"/>
          <w:lang w:val="en-US" w:eastAsia="zh-CN"/>
        </w:rPr>
        <w:t xml:space="preserve">to measure </w:t>
      </w:r>
      <w:r w:rsidR="00A22363">
        <w:rPr>
          <w:rFonts w:eastAsia="DengXian"/>
          <w:noProof/>
          <w:szCs w:val="24"/>
          <w:lang w:val="en-US" w:eastAsia="zh-CN"/>
        </w:rPr>
        <w:t xml:space="preserve">stored </w:t>
      </w:r>
      <w:r w:rsidR="00A857AC">
        <w:rPr>
          <w:rFonts w:eastAsia="DengXian"/>
          <w:noProof/>
          <w:szCs w:val="24"/>
          <w:lang w:val="en-US" w:eastAsia="zh-CN"/>
        </w:rPr>
        <w:t xml:space="preserve">AS contexts, of the UEs that transitioned to RRC_INACTIVE state. </w:t>
      </w:r>
      <w:r w:rsidR="00A42629">
        <w:rPr>
          <w:rFonts w:eastAsia="DengXian"/>
          <w:noProof/>
          <w:szCs w:val="24"/>
          <w:lang w:val="en-US" w:eastAsia="zh-CN"/>
        </w:rPr>
        <w:t>However, th</w:t>
      </w:r>
      <w:r w:rsidR="001B1F3C">
        <w:rPr>
          <w:rFonts w:eastAsia="DengXian"/>
          <w:noProof/>
          <w:szCs w:val="24"/>
          <w:lang w:val="en-US" w:eastAsia="zh-CN"/>
        </w:rPr>
        <w:t>e</w:t>
      </w:r>
      <w:r w:rsidR="00A42629">
        <w:rPr>
          <w:rFonts w:eastAsia="DengXian"/>
          <w:noProof/>
          <w:szCs w:val="24"/>
          <w:lang w:val="en-US" w:eastAsia="zh-CN"/>
        </w:rPr>
        <w:t xml:space="preserve">re have been three </w:t>
      </w:r>
      <w:r w:rsidR="001B1F3C">
        <w:rPr>
          <w:rFonts w:eastAsia="DengXian"/>
          <w:noProof/>
          <w:szCs w:val="24"/>
          <w:lang w:val="en-US" w:eastAsia="zh-CN"/>
        </w:rPr>
        <w:t xml:space="preserve">different </w:t>
      </w:r>
      <w:r w:rsidR="00A42629">
        <w:rPr>
          <w:rFonts w:eastAsia="DengXian"/>
          <w:noProof/>
          <w:szCs w:val="24"/>
          <w:lang w:val="en-US" w:eastAsia="zh-CN"/>
        </w:rPr>
        <w:t>proposals on the reference point, at what level the</w:t>
      </w:r>
      <w:r w:rsidR="001B1F3C">
        <w:rPr>
          <w:rFonts w:eastAsia="DengXian"/>
          <w:noProof/>
          <w:szCs w:val="24"/>
          <w:lang w:val="en-US" w:eastAsia="zh-CN"/>
        </w:rPr>
        <w:t xml:space="preserve"> </w:t>
      </w:r>
      <w:r w:rsidR="00A42629">
        <w:rPr>
          <w:rFonts w:eastAsia="DengXian"/>
          <w:noProof/>
          <w:szCs w:val="24"/>
          <w:lang w:val="en-US" w:eastAsia="zh-CN"/>
        </w:rPr>
        <w:t xml:space="preserve">metric </w:t>
      </w:r>
      <w:r w:rsidR="001B1F3C">
        <w:rPr>
          <w:rFonts w:eastAsia="DengXian"/>
          <w:noProof/>
          <w:szCs w:val="24"/>
          <w:lang w:val="en-US" w:eastAsia="zh-CN"/>
        </w:rPr>
        <w:t xml:space="preserve">outcome </w:t>
      </w:r>
      <w:r w:rsidR="00A42629">
        <w:rPr>
          <w:rFonts w:eastAsia="DengXian"/>
          <w:noProof/>
          <w:szCs w:val="24"/>
          <w:lang w:val="en-US" w:eastAsia="zh-CN"/>
        </w:rPr>
        <w:t>shoul</w:t>
      </w:r>
      <w:r w:rsidR="001B1F3C">
        <w:rPr>
          <w:rFonts w:eastAsia="DengXian"/>
          <w:noProof/>
          <w:szCs w:val="24"/>
          <w:lang w:val="en-US" w:eastAsia="zh-CN"/>
        </w:rPr>
        <w:t xml:space="preserve">d </w:t>
      </w:r>
      <w:r w:rsidR="00A42629">
        <w:rPr>
          <w:rFonts w:eastAsia="DengXian"/>
          <w:noProof/>
          <w:szCs w:val="24"/>
          <w:lang w:val="en-US" w:eastAsia="zh-CN"/>
        </w:rPr>
        <w:t xml:space="preserve">be </w:t>
      </w:r>
      <w:r w:rsidR="001B1F3C">
        <w:rPr>
          <w:rFonts w:eastAsia="DengXian"/>
          <w:noProof/>
          <w:szCs w:val="24"/>
          <w:lang w:val="en-US" w:eastAsia="zh-CN"/>
        </w:rPr>
        <w:t>delivered</w:t>
      </w:r>
      <w:r w:rsidR="00A42629">
        <w:rPr>
          <w:rFonts w:eastAsia="DengXian"/>
          <w:noProof/>
          <w:szCs w:val="24"/>
          <w:lang w:val="en-US" w:eastAsia="zh-CN"/>
        </w:rPr>
        <w:t>:</w:t>
      </w:r>
    </w:p>
    <w:p w14:paraId="3D7C8EB8" w14:textId="2902706E" w:rsidR="00A42629" w:rsidRDefault="00A42629" w:rsidP="00A42629">
      <w:pPr>
        <w:pStyle w:val="ListParagraph"/>
        <w:numPr>
          <w:ilvl w:val="0"/>
          <w:numId w:val="18"/>
        </w:numPr>
        <w:jc w:val="both"/>
        <w:rPr>
          <w:rFonts w:eastAsia="DengXian"/>
          <w:noProof/>
          <w:szCs w:val="24"/>
          <w:lang w:val="en-US" w:eastAsia="zh-CN"/>
        </w:rPr>
      </w:pPr>
      <w:r>
        <w:rPr>
          <w:rFonts w:eastAsia="DengXian"/>
          <w:noProof/>
          <w:szCs w:val="24"/>
          <w:lang w:val="en-US" w:eastAsia="zh-CN"/>
        </w:rPr>
        <w:t>NR cell</w:t>
      </w:r>
    </w:p>
    <w:p w14:paraId="5A1A940C" w14:textId="77777777" w:rsidR="00C726C5" w:rsidRPr="00A42629" w:rsidRDefault="00C726C5" w:rsidP="00C726C5">
      <w:pPr>
        <w:pStyle w:val="ListParagraph"/>
        <w:numPr>
          <w:ilvl w:val="0"/>
          <w:numId w:val="18"/>
        </w:numPr>
        <w:jc w:val="both"/>
        <w:rPr>
          <w:rFonts w:eastAsia="DengXian"/>
          <w:noProof/>
          <w:szCs w:val="24"/>
          <w:lang w:val="en-US" w:eastAsia="zh-CN"/>
        </w:rPr>
      </w:pPr>
      <w:r>
        <w:rPr>
          <w:rFonts w:eastAsia="SimSun"/>
          <w:szCs w:val="22"/>
          <w:lang w:val="en-US" w:eastAsia="zh-CN"/>
        </w:rPr>
        <w:t>RAN node</w:t>
      </w:r>
    </w:p>
    <w:p w14:paraId="77CEC96B" w14:textId="40141BA1" w:rsidR="00A42629" w:rsidRPr="00A42629" w:rsidRDefault="00A42629" w:rsidP="00A42629">
      <w:pPr>
        <w:pStyle w:val="ListParagraph"/>
        <w:numPr>
          <w:ilvl w:val="0"/>
          <w:numId w:val="18"/>
        </w:numPr>
        <w:jc w:val="both"/>
        <w:rPr>
          <w:rFonts w:eastAsia="DengXian"/>
          <w:noProof/>
          <w:szCs w:val="24"/>
          <w:lang w:val="en-US" w:eastAsia="zh-CN"/>
        </w:rPr>
      </w:pPr>
      <w:r>
        <w:rPr>
          <w:rFonts w:eastAsia="SimSun" w:hint="eastAsia"/>
          <w:szCs w:val="22"/>
          <w:lang w:val="en-US" w:eastAsia="zh-CN"/>
        </w:rPr>
        <w:t xml:space="preserve">RAN-based </w:t>
      </w:r>
      <w:r>
        <w:rPr>
          <w:rFonts w:eastAsia="SimSun"/>
          <w:szCs w:val="22"/>
          <w:lang w:val="en-US" w:eastAsia="zh-CN"/>
        </w:rPr>
        <w:t>N</w:t>
      </w:r>
      <w:r>
        <w:rPr>
          <w:rFonts w:eastAsia="SimSun" w:hint="eastAsia"/>
          <w:szCs w:val="22"/>
          <w:lang w:val="en-US" w:eastAsia="zh-CN"/>
        </w:rPr>
        <w:t xml:space="preserve">otification </w:t>
      </w:r>
      <w:r>
        <w:rPr>
          <w:rFonts w:eastAsia="SimSun"/>
          <w:szCs w:val="22"/>
          <w:lang w:val="en-US" w:eastAsia="zh-CN"/>
        </w:rPr>
        <w:t>A</w:t>
      </w:r>
      <w:r>
        <w:rPr>
          <w:rFonts w:eastAsia="SimSun" w:hint="eastAsia"/>
          <w:szCs w:val="22"/>
          <w:lang w:val="en-US" w:eastAsia="zh-CN"/>
        </w:rPr>
        <w:t>rea</w:t>
      </w:r>
    </w:p>
    <w:p w14:paraId="236D4B69" w14:textId="5A1A7079" w:rsidR="00C726C5" w:rsidRDefault="001B1F3C" w:rsidP="00C726C5">
      <w:pPr>
        <w:rPr>
          <w:rFonts w:eastAsia="SimSun"/>
          <w:lang w:val="en-US" w:eastAsia="zh-CN"/>
        </w:rPr>
      </w:pPr>
      <w:r>
        <w:rPr>
          <w:rFonts w:eastAsia="SimSun"/>
          <w:lang w:val="en-US" w:eastAsia="zh-CN"/>
        </w:rPr>
        <w:t xml:space="preserve">Considering </w:t>
      </w:r>
      <w:r w:rsidR="007B4AC2">
        <w:rPr>
          <w:rFonts w:eastAsia="SimSun"/>
          <w:lang w:val="en-US" w:eastAsia="zh-CN"/>
        </w:rPr>
        <w:t>NR cell</w:t>
      </w:r>
      <w:r w:rsidR="00AD68DE">
        <w:rPr>
          <w:rFonts w:eastAsia="SimSun"/>
          <w:lang w:val="en-US" w:eastAsia="zh-CN"/>
        </w:rPr>
        <w:t xml:space="preserve"> and gNB level, we believe the </w:t>
      </w:r>
      <w:r w:rsidR="00A40BF2">
        <w:rPr>
          <w:rFonts w:eastAsia="SimSun"/>
          <w:lang w:val="en-US" w:eastAsia="zh-CN"/>
        </w:rPr>
        <w:t xml:space="preserve">approach conceptually </w:t>
      </w:r>
      <w:r w:rsidR="00AD68DE">
        <w:rPr>
          <w:rFonts w:eastAsia="SimSun"/>
          <w:lang w:val="en-US" w:eastAsia="zh-CN"/>
        </w:rPr>
        <w:t>follow</w:t>
      </w:r>
      <w:r w:rsidR="00A40BF2">
        <w:rPr>
          <w:rFonts w:eastAsia="SimSun"/>
          <w:lang w:val="en-US" w:eastAsia="zh-CN"/>
        </w:rPr>
        <w:t>ed</w:t>
      </w:r>
      <w:r w:rsidR="00AD68DE">
        <w:rPr>
          <w:rFonts w:eastAsia="SimSun"/>
          <w:lang w:val="en-US" w:eastAsia="zh-CN"/>
        </w:rPr>
        <w:t xml:space="preserve"> RRC_CONNECTED users KPIs (for which corresponding metrics are at a cell level). The RRC_CONNECTED users are well synchronized and</w:t>
      </w:r>
      <w:r w:rsidR="00A40BF2">
        <w:rPr>
          <w:rFonts w:eastAsia="SimSun"/>
          <w:lang w:val="en-US" w:eastAsia="zh-CN"/>
        </w:rPr>
        <w:t xml:space="preserve"> easily </w:t>
      </w:r>
      <w:r w:rsidR="00AD68DE">
        <w:rPr>
          <w:rFonts w:eastAsia="SimSun"/>
          <w:lang w:val="en-US" w:eastAsia="zh-CN"/>
        </w:rPr>
        <w:t>tracked</w:t>
      </w:r>
      <w:r w:rsidR="00A40BF2">
        <w:rPr>
          <w:rFonts w:eastAsia="SimSun"/>
          <w:lang w:val="en-US" w:eastAsia="zh-CN"/>
        </w:rPr>
        <w:t xml:space="preserve"> on these levels,</w:t>
      </w:r>
      <w:r w:rsidR="00AD68DE">
        <w:rPr>
          <w:rFonts w:eastAsia="SimSun"/>
          <w:lang w:val="en-US" w:eastAsia="zh-CN"/>
        </w:rPr>
        <w:t xml:space="preserve"> as during RRC connection setup the count for active users </w:t>
      </w:r>
      <w:r w:rsidR="00A40BF2">
        <w:rPr>
          <w:rFonts w:eastAsia="SimSun"/>
          <w:lang w:val="en-US" w:eastAsia="zh-CN"/>
        </w:rPr>
        <w:t xml:space="preserve">may </w:t>
      </w:r>
      <w:r w:rsidR="00AD68DE">
        <w:rPr>
          <w:rFonts w:eastAsia="SimSun"/>
          <w:lang w:val="en-US" w:eastAsia="zh-CN"/>
        </w:rPr>
        <w:t>increment, and decrement after each H</w:t>
      </w:r>
      <w:r w:rsidR="00C726C5">
        <w:rPr>
          <w:rFonts w:eastAsia="SimSun"/>
          <w:lang w:val="en-US" w:eastAsia="zh-CN"/>
        </w:rPr>
        <w:t>O</w:t>
      </w:r>
      <w:r w:rsidR="00AD68DE">
        <w:rPr>
          <w:rFonts w:eastAsia="SimSun"/>
          <w:lang w:val="en-US" w:eastAsia="zh-CN"/>
        </w:rPr>
        <w:t xml:space="preserve"> or RRC Release. This allows precise statistics and the counters maintenance at cell level/or gNB level.</w:t>
      </w:r>
      <w:r w:rsidR="00C726C5">
        <w:rPr>
          <w:rFonts w:eastAsia="SimSun"/>
          <w:lang w:val="en-US" w:eastAsia="zh-CN"/>
        </w:rPr>
        <w:t xml:space="preserve"> </w:t>
      </w:r>
    </w:p>
    <w:p w14:paraId="695A27CE" w14:textId="4359ABDF" w:rsidR="00A40BF2" w:rsidRDefault="00C726C5" w:rsidP="00A40BF2">
      <w:pPr>
        <w:rPr>
          <w:rFonts w:ascii="Trebuchet MS" w:hAnsi="Trebuchet MS"/>
          <w:color w:val="0000FF"/>
          <w:lang w:val="en-IN"/>
        </w:rPr>
      </w:pPr>
      <w:r>
        <w:rPr>
          <w:rFonts w:eastAsia="SimSun"/>
          <w:lang w:val="en-US" w:eastAsia="zh-CN"/>
        </w:rPr>
        <w:t xml:space="preserve">For RRC_INACTIVE users, the same approach will not result in the same accuracy. </w:t>
      </w:r>
      <w:r w:rsidR="00A40BF2">
        <w:rPr>
          <w:rFonts w:eastAsia="SimSun"/>
          <w:lang w:val="en-US" w:eastAsia="zh-CN"/>
        </w:rPr>
        <w:t>A possible realization is that the metric on INACTIVE AS contexts relies on a count that increments during RRC CONNECTED transition to INACTIVE. But decrement cannot be done</w:t>
      </w:r>
      <w:r w:rsidR="003C1B52">
        <w:rPr>
          <w:rFonts w:eastAsia="SimSun"/>
          <w:lang w:val="en-US" w:eastAsia="zh-CN"/>
        </w:rPr>
        <w:t xml:space="preserve"> (in the same easy way as for RRC CONNECTED users)</w:t>
      </w:r>
      <w:r w:rsidR="00A40BF2">
        <w:rPr>
          <w:rFonts w:eastAsia="SimSun"/>
          <w:lang w:val="en-US" w:eastAsia="zh-CN"/>
        </w:rPr>
        <w:t xml:space="preserve"> </w:t>
      </w:r>
      <w:r w:rsidR="00A40BF2" w:rsidRPr="00A40BF2">
        <w:rPr>
          <w:rFonts w:eastAsia="SimSun"/>
          <w:lang w:val="en-US" w:eastAsia="zh-CN"/>
        </w:rPr>
        <w:t xml:space="preserve">when there is intra </w:t>
      </w:r>
      <w:r w:rsidR="003C1B52">
        <w:rPr>
          <w:rFonts w:eastAsia="SimSun"/>
          <w:lang w:val="en-US" w:eastAsia="zh-CN"/>
        </w:rPr>
        <w:t>gNB or</w:t>
      </w:r>
      <w:r w:rsidR="00A40BF2" w:rsidRPr="00A40BF2">
        <w:rPr>
          <w:rFonts w:eastAsia="SimSun"/>
          <w:lang w:val="en-US" w:eastAsia="zh-CN"/>
        </w:rPr>
        <w:t xml:space="preserve"> inter </w:t>
      </w:r>
      <w:proofErr w:type="spellStart"/>
      <w:r w:rsidR="00A40BF2" w:rsidRPr="00A40BF2">
        <w:rPr>
          <w:rFonts w:eastAsia="SimSun"/>
          <w:lang w:val="en-US" w:eastAsia="zh-CN"/>
        </w:rPr>
        <w:t>gNB</w:t>
      </w:r>
      <w:proofErr w:type="spellEnd"/>
      <w:r w:rsidR="00A40BF2" w:rsidRPr="00A40BF2">
        <w:rPr>
          <w:rFonts w:eastAsia="SimSun"/>
          <w:lang w:val="en-US" w:eastAsia="zh-CN"/>
        </w:rPr>
        <w:t xml:space="preserve"> mobility (</w:t>
      </w:r>
      <w:r w:rsidR="003C1B52">
        <w:rPr>
          <w:rFonts w:eastAsia="SimSun"/>
          <w:lang w:val="en-US" w:eastAsia="zh-CN"/>
        </w:rPr>
        <w:t xml:space="preserve">still </w:t>
      </w:r>
      <w:r w:rsidR="00A40BF2" w:rsidRPr="00A40BF2">
        <w:rPr>
          <w:rFonts w:eastAsia="SimSun"/>
          <w:lang w:val="en-US" w:eastAsia="zh-CN"/>
        </w:rPr>
        <w:t>in INACTIVE mode), unless there is a change in RNA</w:t>
      </w:r>
      <w:r w:rsidR="003C1B52">
        <w:rPr>
          <w:rFonts w:eastAsia="SimSun"/>
          <w:lang w:val="en-US" w:eastAsia="zh-CN"/>
        </w:rPr>
        <w:t xml:space="preserve">. </w:t>
      </w:r>
      <w:r w:rsidR="003C1B52">
        <w:rPr>
          <w:rFonts w:eastAsia="DengXian"/>
          <w:lang w:eastAsia="zh-CN"/>
        </w:rPr>
        <w:t xml:space="preserve">Number of stored inactive UE contexts changes over time. </w:t>
      </w:r>
      <w:r w:rsidR="00A40BF2">
        <w:rPr>
          <w:rFonts w:eastAsia="SimSun"/>
          <w:lang w:val="en-US" w:eastAsia="zh-CN"/>
        </w:rPr>
        <w:t xml:space="preserve"> </w:t>
      </w:r>
      <w:r>
        <w:rPr>
          <w:rFonts w:eastAsia="SimSun"/>
          <w:lang w:val="en-US" w:eastAsia="zh-CN"/>
        </w:rPr>
        <w:t>Taking an example that a cell can accommodate 100 INACTIVE UEs, and we assume 50% of the users can move out of the cell</w:t>
      </w:r>
      <w:r w:rsidR="00A40BF2">
        <w:rPr>
          <w:rFonts w:eastAsia="SimSun"/>
          <w:lang w:val="en-US" w:eastAsia="zh-CN"/>
        </w:rPr>
        <w:t xml:space="preserve">, </w:t>
      </w:r>
      <w:r w:rsidR="00A40BF2" w:rsidRPr="00A40BF2">
        <w:rPr>
          <w:rFonts w:eastAsia="SimSun"/>
          <w:lang w:val="en-US" w:eastAsia="zh-CN"/>
        </w:rPr>
        <w:t>could lead to a result that cell ‘A’ may only have 50 UEs, while the metric outcome is 100 (since 100 UEs transitioned to RRC INACTIVE from cell ‘A’), while cell ‘B’ may have 100 UEs and we may be counting only 50 (since the HO to this cell was not seen).</w:t>
      </w:r>
      <w:r w:rsidR="00A40BF2">
        <w:rPr>
          <w:rFonts w:eastAsia="SimSun"/>
          <w:lang w:val="en-US" w:eastAsia="zh-CN"/>
        </w:rPr>
        <w:t xml:space="preserve"> </w:t>
      </w:r>
    </w:p>
    <w:p w14:paraId="285E4BF0" w14:textId="03DFB12E" w:rsidR="00754B34" w:rsidRDefault="00D26CBE" w:rsidP="00754B34">
      <w:pPr>
        <w:rPr>
          <w:rFonts w:eastAsia="SimSun"/>
          <w:szCs w:val="22"/>
          <w:lang w:val="en-US" w:eastAsia="zh-CN"/>
        </w:rPr>
      </w:pPr>
      <w:r>
        <w:rPr>
          <w:rFonts w:eastAsia="SimSun"/>
          <w:szCs w:val="22"/>
          <w:lang w:val="en-US" w:eastAsia="zh-CN"/>
        </w:rPr>
        <w:t>According to signaling capability, t</w:t>
      </w:r>
      <w:r w:rsidR="00A40BF2">
        <w:rPr>
          <w:rFonts w:eastAsia="SimSun"/>
          <w:szCs w:val="22"/>
          <w:lang w:val="en-US" w:eastAsia="zh-CN"/>
        </w:rPr>
        <w:t xml:space="preserve">he </w:t>
      </w:r>
      <w:r w:rsidR="00754B34">
        <w:rPr>
          <w:rFonts w:eastAsia="SimSun"/>
          <w:szCs w:val="22"/>
          <w:lang w:val="en-US" w:eastAsia="zh-CN"/>
        </w:rPr>
        <w:t xml:space="preserve">NG-RAN configures, to a UE transitioning to RRC_INACTIVE state, </w:t>
      </w:r>
      <w:r w:rsidR="00C726C5">
        <w:rPr>
          <w:rFonts w:eastAsia="SimSun"/>
          <w:szCs w:val="22"/>
          <w:lang w:val="en-US" w:eastAsia="zh-CN"/>
        </w:rPr>
        <w:t>the RN</w:t>
      </w:r>
      <w:r>
        <w:rPr>
          <w:rFonts w:eastAsia="SimSun"/>
          <w:szCs w:val="22"/>
          <w:lang w:val="en-US" w:eastAsia="zh-CN"/>
        </w:rPr>
        <w:t xml:space="preserve"> as follows</w:t>
      </w:r>
      <w:r w:rsidR="00C726C5">
        <w:rPr>
          <w:rFonts w:eastAsia="SimSun"/>
          <w:szCs w:val="22"/>
          <w:lang w:val="en-US" w:eastAsia="zh-CN"/>
        </w:rPr>
        <w:t>:</w:t>
      </w:r>
    </w:p>
    <w:p w14:paraId="449408E9" w14:textId="77777777" w:rsidR="00754B34" w:rsidRPr="00D17D40" w:rsidRDefault="00754B34" w:rsidP="00D17D40">
      <w:pPr>
        <w:pStyle w:val="PL"/>
        <w:shd w:val="clear" w:color="auto" w:fill="E6E6E6"/>
      </w:pPr>
      <w:bookmarkStart w:id="0" w:name="ref24371"/>
      <w:r w:rsidRPr="00D17D40">
        <w:t>RAN-NotificationAreaInfo</w:t>
      </w:r>
      <w:bookmarkEnd w:id="0"/>
      <w:r w:rsidRPr="00D17D40">
        <w:t xml:space="preserve"> ::=        CHOICE {</w:t>
      </w:r>
    </w:p>
    <w:p w14:paraId="7E269A7F" w14:textId="77777777" w:rsidR="00754B34" w:rsidRPr="00D17D40" w:rsidRDefault="00754B34" w:rsidP="00D17D40">
      <w:pPr>
        <w:pStyle w:val="PL"/>
        <w:shd w:val="clear" w:color="auto" w:fill="E6E6E6"/>
      </w:pPr>
      <w:r w:rsidRPr="00D17D40">
        <w:t>    cellList                            </w:t>
      </w:r>
      <w:hyperlink r:id="rId13" w:anchor="ref24555" w:history="1">
        <w:r w:rsidRPr="00D17D40">
          <w:t>PLMN-RAN-AreaCellList</w:t>
        </w:r>
      </w:hyperlink>
      <w:r w:rsidRPr="00D17D40">
        <w:t>,</w:t>
      </w:r>
    </w:p>
    <w:p w14:paraId="2A0201C2" w14:textId="77777777" w:rsidR="00754B34" w:rsidRPr="00D17D40" w:rsidRDefault="00754B34" w:rsidP="00D17D40">
      <w:pPr>
        <w:pStyle w:val="PL"/>
        <w:shd w:val="clear" w:color="auto" w:fill="E6E6E6"/>
      </w:pPr>
      <w:r w:rsidRPr="00D17D40">
        <w:t>    ran-AreaConfigList                  </w:t>
      </w:r>
      <w:hyperlink r:id="rId14" w:anchor="ref24918" w:history="1">
        <w:r w:rsidRPr="00D17D40">
          <w:t>PLMN-RAN-AreaConfigList</w:t>
        </w:r>
      </w:hyperlink>
      <w:r w:rsidRPr="00D17D40">
        <w:t>,</w:t>
      </w:r>
    </w:p>
    <w:p w14:paraId="2A0A40A0" w14:textId="77777777" w:rsidR="00754B34" w:rsidRPr="00D17D40" w:rsidRDefault="00754B34" w:rsidP="00D17D40">
      <w:pPr>
        <w:pStyle w:val="PL"/>
        <w:shd w:val="clear" w:color="auto" w:fill="E6E6E6"/>
      </w:pPr>
      <w:r w:rsidRPr="00D17D40">
        <w:t>    ...</w:t>
      </w:r>
    </w:p>
    <w:p w14:paraId="665E0919" w14:textId="083576D5" w:rsidR="00754B34" w:rsidRPr="00D17D40" w:rsidRDefault="00754B34" w:rsidP="00D17D40">
      <w:pPr>
        <w:pStyle w:val="PL"/>
        <w:shd w:val="clear" w:color="auto" w:fill="E6E6E6"/>
      </w:pPr>
      <w:r w:rsidRPr="00D17D40">
        <w:t>}</w:t>
      </w:r>
    </w:p>
    <w:p w14:paraId="344CF9A4" w14:textId="77777777" w:rsidR="00D17D40" w:rsidRDefault="00D17D40" w:rsidP="00754B34">
      <w:pPr>
        <w:rPr>
          <w:rFonts w:eastAsia="SimSun"/>
          <w:szCs w:val="22"/>
          <w:lang w:val="en-US" w:eastAsia="zh-CN"/>
        </w:rPr>
      </w:pPr>
    </w:p>
    <w:p w14:paraId="6CD69AA9" w14:textId="58090384" w:rsidR="00754B34" w:rsidRDefault="00D26CBE" w:rsidP="00754B34">
      <w:pPr>
        <w:rPr>
          <w:lang w:val="en-US" w:eastAsia="zh-CN"/>
        </w:rPr>
      </w:pPr>
      <w:r>
        <w:rPr>
          <w:lang w:val="en-US" w:eastAsia="zh-CN"/>
        </w:rPr>
        <w:t xml:space="preserve">Thinking about how </w:t>
      </w:r>
      <w:r>
        <w:rPr>
          <w:rFonts w:eastAsia="SimSun"/>
          <w:lang w:val="en-US" w:eastAsia="zh-CN"/>
        </w:rPr>
        <w:t>the metric would be reliable at different levels, we note that RNA concept, i</w:t>
      </w:r>
      <w:r w:rsidR="00A40BF2">
        <w:rPr>
          <w:lang w:val="en-US" w:eastAsia="zh-CN"/>
        </w:rPr>
        <w:t>n practice</w:t>
      </w:r>
      <w:r>
        <w:rPr>
          <w:lang w:val="en-US" w:eastAsia="zh-CN"/>
        </w:rPr>
        <w:t>, introduces new implications to NR deployments (compared to LTE) and implies several possibilities:</w:t>
      </w:r>
    </w:p>
    <w:p w14:paraId="4D1C41E0" w14:textId="03ECDCB3" w:rsidR="00D17D40" w:rsidRDefault="00754B34" w:rsidP="00D17D40">
      <w:pPr>
        <w:pStyle w:val="ListParagraph"/>
        <w:numPr>
          <w:ilvl w:val="0"/>
          <w:numId w:val="18"/>
        </w:numPr>
        <w:jc w:val="both"/>
        <w:rPr>
          <w:rFonts w:eastAsia="DengXian"/>
          <w:noProof/>
          <w:szCs w:val="24"/>
          <w:lang w:val="en-US" w:eastAsia="zh-CN"/>
        </w:rPr>
      </w:pPr>
      <w:r w:rsidRPr="00D17D40">
        <w:rPr>
          <w:rFonts w:eastAsia="DengXian"/>
          <w:noProof/>
          <w:szCs w:val="24"/>
          <w:lang w:val="en-US" w:eastAsia="zh-CN"/>
        </w:rPr>
        <w:t xml:space="preserve">multiple RNAs </w:t>
      </w:r>
      <w:r w:rsidR="00D17D40">
        <w:rPr>
          <w:rFonts w:eastAsia="DengXian"/>
          <w:noProof/>
          <w:szCs w:val="24"/>
          <w:lang w:val="en-US" w:eastAsia="zh-CN"/>
        </w:rPr>
        <w:t xml:space="preserve">can exist </w:t>
      </w:r>
      <w:r w:rsidRPr="00D17D40">
        <w:rPr>
          <w:rFonts w:eastAsia="DengXian"/>
          <w:noProof/>
          <w:szCs w:val="24"/>
          <w:lang w:val="en-US" w:eastAsia="zh-CN"/>
        </w:rPr>
        <w:t>in the same gNB (</w:t>
      </w:r>
      <w:r w:rsidR="007D09E0">
        <w:rPr>
          <w:rFonts w:eastAsia="DengXian"/>
          <w:noProof/>
          <w:szCs w:val="24"/>
          <w:lang w:val="en-US" w:eastAsia="zh-CN"/>
        </w:rPr>
        <w:t xml:space="preserve">for large gNB controling </w:t>
      </w:r>
      <w:r w:rsidRPr="00D17D40">
        <w:rPr>
          <w:rFonts w:eastAsia="DengXian"/>
          <w:noProof/>
          <w:szCs w:val="24"/>
          <w:lang w:val="en-US" w:eastAsia="zh-CN"/>
        </w:rPr>
        <w:t xml:space="preserve">thousands of cells) </w:t>
      </w:r>
    </w:p>
    <w:p w14:paraId="6E70FFEB" w14:textId="1A529E3C" w:rsidR="00754B34" w:rsidRPr="00D17D40" w:rsidRDefault="00754B34" w:rsidP="00D17D40">
      <w:pPr>
        <w:pStyle w:val="ListParagraph"/>
        <w:numPr>
          <w:ilvl w:val="1"/>
          <w:numId w:val="18"/>
        </w:numPr>
        <w:jc w:val="both"/>
        <w:rPr>
          <w:rFonts w:eastAsia="DengXian"/>
          <w:noProof/>
          <w:szCs w:val="24"/>
          <w:lang w:val="en-US" w:eastAsia="zh-CN"/>
        </w:rPr>
      </w:pPr>
      <w:r w:rsidRPr="00D17D40">
        <w:rPr>
          <w:rFonts w:eastAsia="DengXian"/>
          <w:noProof/>
          <w:szCs w:val="24"/>
          <w:lang w:val="en-US" w:eastAsia="zh-CN"/>
        </w:rPr>
        <w:t>gNB level count should be the</w:t>
      </w:r>
      <w:r w:rsidR="00D26CBE">
        <w:rPr>
          <w:rFonts w:eastAsia="DengXian"/>
          <w:noProof/>
          <w:szCs w:val="24"/>
          <w:lang w:val="en-US" w:eastAsia="zh-CN"/>
        </w:rPr>
        <w:t>n the</w:t>
      </w:r>
      <w:r w:rsidRPr="00D17D40">
        <w:rPr>
          <w:rFonts w:eastAsia="DengXian"/>
          <w:noProof/>
          <w:szCs w:val="24"/>
          <w:lang w:val="en-US" w:eastAsia="zh-CN"/>
        </w:rPr>
        <w:t xml:space="preserve"> sum of all INACTIVE UEs in all of its RNAs</w:t>
      </w:r>
    </w:p>
    <w:p w14:paraId="4E3BC7EA" w14:textId="77777777" w:rsidR="00D26CBE" w:rsidRDefault="00754B34" w:rsidP="00D17D40">
      <w:pPr>
        <w:pStyle w:val="ListParagraph"/>
        <w:numPr>
          <w:ilvl w:val="0"/>
          <w:numId w:val="18"/>
        </w:numPr>
        <w:jc w:val="both"/>
        <w:rPr>
          <w:rFonts w:eastAsia="DengXian"/>
          <w:noProof/>
          <w:szCs w:val="24"/>
          <w:lang w:val="en-US" w:eastAsia="zh-CN"/>
        </w:rPr>
      </w:pPr>
      <w:r w:rsidRPr="00D17D40">
        <w:rPr>
          <w:rFonts w:eastAsia="DengXian"/>
          <w:noProof/>
          <w:szCs w:val="24"/>
          <w:lang w:val="en-US" w:eastAsia="zh-CN"/>
        </w:rPr>
        <w:t>one gNB</w:t>
      </w:r>
      <w:r w:rsidR="00D26CBE">
        <w:rPr>
          <w:rFonts w:eastAsia="DengXian"/>
          <w:noProof/>
          <w:szCs w:val="24"/>
          <w:lang w:val="en-US" w:eastAsia="zh-CN"/>
        </w:rPr>
        <w:t xml:space="preserve"> can be</w:t>
      </w:r>
      <w:r w:rsidRPr="00D17D40">
        <w:rPr>
          <w:rFonts w:eastAsia="DengXian"/>
          <w:noProof/>
          <w:szCs w:val="24"/>
          <w:lang w:val="en-US" w:eastAsia="zh-CN"/>
        </w:rPr>
        <w:t xml:space="preserve"> one RNA. </w:t>
      </w:r>
    </w:p>
    <w:p w14:paraId="0016CF30" w14:textId="4B9930EE" w:rsidR="00754B34" w:rsidRPr="00D17D40" w:rsidRDefault="00754B34" w:rsidP="00D26CBE">
      <w:pPr>
        <w:pStyle w:val="ListParagraph"/>
        <w:numPr>
          <w:ilvl w:val="1"/>
          <w:numId w:val="18"/>
        </w:numPr>
        <w:jc w:val="both"/>
        <w:rPr>
          <w:rFonts w:eastAsia="DengXian"/>
          <w:noProof/>
          <w:szCs w:val="24"/>
          <w:lang w:val="en-US" w:eastAsia="zh-CN"/>
        </w:rPr>
      </w:pPr>
      <w:r w:rsidRPr="00D17D40">
        <w:rPr>
          <w:rFonts w:eastAsia="DengXian"/>
          <w:noProof/>
          <w:szCs w:val="24"/>
          <w:lang w:val="en-US" w:eastAsia="zh-CN"/>
        </w:rPr>
        <w:t xml:space="preserve">the count of INACTIVE UEs </w:t>
      </w:r>
      <w:r w:rsidR="00D26CBE">
        <w:rPr>
          <w:rFonts w:eastAsia="DengXian"/>
          <w:noProof/>
          <w:szCs w:val="24"/>
          <w:lang w:val="en-US" w:eastAsia="zh-CN"/>
        </w:rPr>
        <w:t xml:space="preserve">can </w:t>
      </w:r>
      <w:r w:rsidRPr="00D17D40">
        <w:rPr>
          <w:rFonts w:eastAsia="DengXian"/>
          <w:noProof/>
          <w:szCs w:val="24"/>
          <w:lang w:val="en-US" w:eastAsia="zh-CN"/>
        </w:rPr>
        <w:t>per gNB</w:t>
      </w:r>
    </w:p>
    <w:p w14:paraId="22C67981" w14:textId="77777777" w:rsidR="00D26CBE" w:rsidRDefault="00754B34" w:rsidP="00D17D40">
      <w:pPr>
        <w:pStyle w:val="ListParagraph"/>
        <w:numPr>
          <w:ilvl w:val="0"/>
          <w:numId w:val="18"/>
        </w:numPr>
        <w:jc w:val="both"/>
        <w:rPr>
          <w:rFonts w:eastAsia="DengXian"/>
          <w:noProof/>
          <w:szCs w:val="24"/>
          <w:lang w:val="en-US" w:eastAsia="zh-CN"/>
        </w:rPr>
      </w:pPr>
      <w:r w:rsidRPr="00D17D40">
        <w:rPr>
          <w:rFonts w:eastAsia="DengXian"/>
          <w:noProof/>
          <w:szCs w:val="24"/>
          <w:lang w:val="en-US" w:eastAsia="zh-CN"/>
        </w:rPr>
        <w:t xml:space="preserve">multiple gNBs in one RNA. </w:t>
      </w:r>
    </w:p>
    <w:p w14:paraId="06171ECF" w14:textId="2DC83DCC" w:rsidR="00754B34" w:rsidRPr="00D17D40" w:rsidRDefault="00754B34" w:rsidP="00D26CBE">
      <w:pPr>
        <w:pStyle w:val="ListParagraph"/>
        <w:numPr>
          <w:ilvl w:val="1"/>
          <w:numId w:val="18"/>
        </w:numPr>
        <w:jc w:val="both"/>
        <w:rPr>
          <w:rFonts w:eastAsia="DengXian"/>
          <w:noProof/>
          <w:szCs w:val="24"/>
          <w:lang w:val="en-US" w:eastAsia="zh-CN"/>
        </w:rPr>
      </w:pPr>
      <w:r w:rsidRPr="00D17D40">
        <w:rPr>
          <w:rFonts w:eastAsia="DengXian"/>
          <w:noProof/>
          <w:szCs w:val="24"/>
          <w:lang w:val="en-US" w:eastAsia="zh-CN"/>
        </w:rPr>
        <w:t xml:space="preserve">This is where the issue comes if we count INACTIVE UEs at gNB level (example given </w:t>
      </w:r>
      <w:r w:rsidR="00D26CBE">
        <w:rPr>
          <w:rFonts w:eastAsia="DengXian"/>
          <w:noProof/>
          <w:szCs w:val="24"/>
          <w:lang w:val="en-US" w:eastAsia="zh-CN"/>
        </w:rPr>
        <w:t>above</w:t>
      </w:r>
      <w:r w:rsidRPr="00D17D40">
        <w:rPr>
          <w:rFonts w:eastAsia="DengXian"/>
          <w:noProof/>
          <w:szCs w:val="24"/>
          <w:lang w:val="en-US" w:eastAsia="zh-CN"/>
        </w:rPr>
        <w:t xml:space="preserve">). </w:t>
      </w:r>
    </w:p>
    <w:p w14:paraId="4005B1C9" w14:textId="22E2653C" w:rsidR="00754B34" w:rsidRPr="003C1B52" w:rsidRDefault="003C1B52" w:rsidP="00754B34">
      <w:pPr>
        <w:rPr>
          <w:rFonts w:eastAsia="SimSun"/>
          <w:b/>
          <w:szCs w:val="22"/>
          <w:lang w:val="en-IN" w:eastAsia="zh-CN"/>
        </w:rPr>
      </w:pPr>
      <w:r w:rsidRPr="003C1B52">
        <w:rPr>
          <w:rFonts w:eastAsia="SimSun"/>
          <w:b/>
          <w:szCs w:val="22"/>
          <w:lang w:val="en-IN" w:eastAsia="zh-CN"/>
        </w:rPr>
        <w:t>Observation</w:t>
      </w:r>
      <w:r>
        <w:rPr>
          <w:rFonts w:eastAsia="SimSun"/>
          <w:b/>
          <w:szCs w:val="22"/>
          <w:lang w:val="en-IN" w:eastAsia="zh-CN"/>
        </w:rPr>
        <w:t xml:space="preserve"> 1</w:t>
      </w:r>
      <w:r w:rsidRPr="003C1B52">
        <w:rPr>
          <w:rFonts w:eastAsia="SimSun"/>
          <w:b/>
          <w:szCs w:val="22"/>
          <w:lang w:val="en-IN" w:eastAsia="zh-CN"/>
        </w:rPr>
        <w:t xml:space="preserve">: Number of stored inactive UE contexts metric </w:t>
      </w:r>
      <w:r w:rsidR="00D26CBE" w:rsidRPr="003C1B52">
        <w:rPr>
          <w:rFonts w:eastAsia="SimSun"/>
          <w:b/>
          <w:szCs w:val="22"/>
          <w:lang w:val="en-IN" w:eastAsia="zh-CN"/>
        </w:rPr>
        <w:t xml:space="preserve">should not limit </w:t>
      </w:r>
      <w:r w:rsidRPr="003C1B52">
        <w:rPr>
          <w:rFonts w:eastAsia="SimSun"/>
          <w:b/>
          <w:szCs w:val="22"/>
          <w:lang w:val="en-IN" w:eastAsia="zh-CN"/>
        </w:rPr>
        <w:t>implementation options.</w:t>
      </w:r>
    </w:p>
    <w:p w14:paraId="6B094556" w14:textId="77777777" w:rsidR="00754B34" w:rsidRPr="00754B34" w:rsidRDefault="00754B34" w:rsidP="00E36CD6">
      <w:pPr>
        <w:rPr>
          <w:rFonts w:eastAsia="SimSun"/>
          <w:lang w:val="en-IN" w:eastAsia="zh-CN"/>
        </w:rPr>
      </w:pPr>
    </w:p>
    <w:p w14:paraId="48A5745F" w14:textId="77777777" w:rsidR="007B4AC2" w:rsidRDefault="007B4AC2" w:rsidP="001B1F3C">
      <w:pPr>
        <w:rPr>
          <w:rFonts w:ascii="Trebuchet MS" w:hAnsi="Trebuchet MS"/>
          <w:color w:val="0000FF"/>
          <w:lang w:val="en-IN"/>
        </w:rPr>
      </w:pPr>
    </w:p>
    <w:p w14:paraId="65FC5BB3" w14:textId="0215A02E" w:rsidR="00C726C5" w:rsidRDefault="003C1B52" w:rsidP="00C726C5">
      <w:pPr>
        <w:rPr>
          <w:lang w:val="en-US" w:eastAsia="zh-CN"/>
        </w:rPr>
      </w:pPr>
      <w:r>
        <w:rPr>
          <w:rFonts w:eastAsia="SimSun"/>
          <w:lang w:val="en-US" w:eastAsia="zh-CN"/>
        </w:rPr>
        <w:lastRenderedPageBreak/>
        <w:t xml:space="preserve">However, </w:t>
      </w:r>
      <w:r w:rsidR="00A224F1">
        <w:rPr>
          <w:rFonts w:eastAsia="SimSun"/>
          <w:lang w:val="en-US" w:eastAsia="zh-CN"/>
        </w:rPr>
        <w:t xml:space="preserve">in </w:t>
      </w:r>
      <w:r>
        <w:rPr>
          <w:rFonts w:eastAsia="SimSun"/>
          <w:lang w:val="en-US" w:eastAsia="zh-CN"/>
        </w:rPr>
        <w:t>practic</w:t>
      </w:r>
      <w:r w:rsidR="00A224F1">
        <w:rPr>
          <w:rFonts w:eastAsia="SimSun"/>
          <w:lang w:val="en-US" w:eastAsia="zh-CN"/>
        </w:rPr>
        <w:t>e</w:t>
      </w:r>
      <w:r>
        <w:rPr>
          <w:rFonts w:eastAsia="SimSun"/>
          <w:lang w:val="en-US" w:eastAsia="zh-CN"/>
        </w:rPr>
        <w:t xml:space="preserve"> </w:t>
      </w:r>
      <w:r w:rsidR="00C726C5">
        <w:rPr>
          <w:rFonts w:eastAsia="SimSun"/>
          <w:lang w:val="en-US" w:eastAsia="zh-CN"/>
        </w:rPr>
        <w:t>the RRC_INACTIVE users</w:t>
      </w:r>
      <w:r w:rsidR="002F7E86">
        <w:rPr>
          <w:rFonts w:eastAsia="SimSun"/>
          <w:lang w:val="en-US" w:eastAsia="zh-CN"/>
        </w:rPr>
        <w:t>’</w:t>
      </w:r>
      <w:bookmarkStart w:id="1" w:name="_GoBack"/>
      <w:bookmarkEnd w:id="1"/>
      <w:r w:rsidR="00C726C5">
        <w:rPr>
          <w:rFonts w:eastAsia="SimSun"/>
          <w:lang w:val="en-US" w:eastAsia="zh-CN"/>
        </w:rPr>
        <w:t xml:space="preserve"> contexts can be considered per gNB. </w:t>
      </w:r>
      <w:r w:rsidR="00C726C5">
        <w:rPr>
          <w:lang w:val="en-US" w:eastAsia="zh-CN"/>
        </w:rPr>
        <w:t>The TS38.300 reads that the I-RNTI (Inactive RNTI), which is used to identify the Inactive UEs context, points to a gNB (in Annex C), thus, in the light of NR stage 2: the UE context are stored per gNB.</w:t>
      </w:r>
    </w:p>
    <w:p w14:paraId="1D56E0F5" w14:textId="70741F5F" w:rsidR="00C726C5" w:rsidRPr="001B1F3C" w:rsidRDefault="00C726C5" w:rsidP="00C726C5">
      <w:pPr>
        <w:rPr>
          <w:b/>
          <w:lang w:val="en-US" w:eastAsia="zh-CN"/>
        </w:rPr>
      </w:pPr>
      <w:r w:rsidRPr="001B1F3C">
        <w:rPr>
          <w:b/>
          <w:lang w:val="en-US" w:eastAsia="zh-CN"/>
        </w:rPr>
        <w:t>Observation</w:t>
      </w:r>
      <w:r w:rsidR="003C1B52">
        <w:rPr>
          <w:b/>
          <w:lang w:val="en-US" w:eastAsia="zh-CN"/>
        </w:rPr>
        <w:t xml:space="preserve"> 2</w:t>
      </w:r>
      <w:r w:rsidRPr="001B1F3C">
        <w:rPr>
          <w:b/>
          <w:lang w:val="en-US" w:eastAsia="zh-CN"/>
        </w:rPr>
        <w:t>: In the light of standard, RRC_INACTIVE users</w:t>
      </w:r>
      <w:r>
        <w:rPr>
          <w:b/>
          <w:lang w:val="en-US" w:eastAsia="zh-CN"/>
        </w:rPr>
        <w:t>’</w:t>
      </w:r>
      <w:r w:rsidRPr="001B1F3C">
        <w:rPr>
          <w:b/>
          <w:lang w:val="en-US" w:eastAsia="zh-CN"/>
        </w:rPr>
        <w:t xml:space="preserve"> contexts are stored per gNB.</w:t>
      </w:r>
    </w:p>
    <w:p w14:paraId="4F4686DC" w14:textId="4849CA7B" w:rsidR="00996486" w:rsidRDefault="00996486" w:rsidP="00BC5C9E">
      <w:pPr>
        <w:rPr>
          <w:lang w:val="en-US"/>
        </w:rPr>
      </w:pPr>
      <w:r>
        <w:rPr>
          <w:lang w:val="en-US"/>
        </w:rPr>
        <w:t xml:space="preserve">Considering the RAN2 </w:t>
      </w:r>
      <w:r w:rsidR="00A7246D">
        <w:rPr>
          <w:lang w:val="en-US"/>
        </w:rPr>
        <w:t>goal</w:t>
      </w:r>
      <w:r>
        <w:rPr>
          <w:lang w:val="en-US"/>
        </w:rPr>
        <w:t xml:space="preserve"> to have a</w:t>
      </w:r>
      <w:r w:rsidR="003C1B52">
        <w:rPr>
          <w:lang w:val="en-US"/>
        </w:rPr>
        <w:t xml:space="preserve"> reliable metric, </w:t>
      </w:r>
    </w:p>
    <w:p w14:paraId="519906F7" w14:textId="1211BC43" w:rsidR="00BB76F0" w:rsidRDefault="00BB76F0" w:rsidP="00996486">
      <w:pPr>
        <w:pStyle w:val="ListParagraph"/>
        <w:numPr>
          <w:ilvl w:val="0"/>
          <w:numId w:val="16"/>
        </w:numPr>
        <w:rPr>
          <w:lang w:val="en-US"/>
        </w:rPr>
      </w:pPr>
      <w:r>
        <w:rPr>
          <w:lang w:val="en-US"/>
        </w:rPr>
        <w:t>t</w:t>
      </w:r>
      <w:r w:rsidR="00996486">
        <w:rPr>
          <w:lang w:val="en-US"/>
        </w:rPr>
        <w:t>he LTE bas</w:t>
      </w:r>
      <w:r>
        <w:rPr>
          <w:lang w:val="en-US"/>
        </w:rPr>
        <w:t>e</w:t>
      </w:r>
      <w:r w:rsidR="00996486">
        <w:rPr>
          <w:lang w:val="en-US"/>
        </w:rPr>
        <w:t>line definition is based on a buffered data</w:t>
      </w:r>
      <w:r>
        <w:rPr>
          <w:lang w:val="en-US"/>
        </w:rPr>
        <w:t xml:space="preserve"> for DRBs, cannot apply to RRC_INACTIVE users</w:t>
      </w:r>
    </w:p>
    <w:p w14:paraId="2A3A2630" w14:textId="1DECB50B" w:rsidR="00CC7B0B" w:rsidRDefault="00BB76F0" w:rsidP="00A7246D">
      <w:pPr>
        <w:pStyle w:val="ListParagraph"/>
        <w:numPr>
          <w:ilvl w:val="0"/>
          <w:numId w:val="16"/>
        </w:numPr>
        <w:rPr>
          <w:b/>
        </w:rPr>
      </w:pPr>
      <w:r>
        <w:rPr>
          <w:lang w:val="en-US"/>
        </w:rPr>
        <w:t>a</w:t>
      </w:r>
      <w:r w:rsidR="00A7246D">
        <w:rPr>
          <w:lang w:val="en-US"/>
        </w:rPr>
        <w:t xml:space="preserve"> separate counter for</w:t>
      </w:r>
      <w:r w:rsidR="007E0E2D" w:rsidRPr="00996486">
        <w:rPr>
          <w:lang w:val="en-US"/>
        </w:rPr>
        <w:t xml:space="preserve"> </w:t>
      </w:r>
      <w:r w:rsidR="00BC5C9E" w:rsidRPr="00996486">
        <w:rPr>
          <w:lang w:val="en-US"/>
        </w:rPr>
        <w:t xml:space="preserve">RRC_INACTIVE users </w:t>
      </w:r>
      <w:r w:rsidR="007E0E2D" w:rsidRPr="00996486">
        <w:rPr>
          <w:lang w:val="en-US"/>
        </w:rPr>
        <w:t xml:space="preserve">load </w:t>
      </w:r>
      <w:r w:rsidR="00A7246D">
        <w:rPr>
          <w:lang w:val="en-US"/>
        </w:rPr>
        <w:t>might be close to zero if based on buffered data</w:t>
      </w:r>
      <w:r>
        <w:rPr>
          <w:lang w:val="en-US"/>
        </w:rPr>
        <w:t xml:space="preserve">. </w:t>
      </w:r>
    </w:p>
    <w:p w14:paraId="0CEDC41B" w14:textId="04D808B9" w:rsidR="00BB7574" w:rsidRDefault="00BB7574" w:rsidP="00A209D6">
      <w:pPr>
        <w:rPr>
          <w:rFonts w:eastAsia="DengXian"/>
          <w:lang w:eastAsia="zh-CN"/>
        </w:rPr>
      </w:pPr>
      <w:r>
        <w:rPr>
          <w:rFonts w:eastAsia="DengXian"/>
          <w:lang w:eastAsia="zh-CN"/>
        </w:rPr>
        <w:t>Number of stored inactive UE contexts changes over time. Mean and max number of stored inactive UE context have statistics meaning.</w:t>
      </w:r>
      <w:r w:rsidR="00A7246D">
        <w:rPr>
          <w:rFonts w:eastAsia="DengXian"/>
          <w:lang w:eastAsia="zh-CN"/>
        </w:rPr>
        <w:t xml:space="preserve"> To have one unified metric, it could be an average.</w:t>
      </w:r>
    </w:p>
    <w:p w14:paraId="1C6A86AE" w14:textId="37740BD1" w:rsidR="00A7246D" w:rsidRDefault="00A7246D" w:rsidP="00A7246D">
      <w:pPr>
        <w:rPr>
          <w:lang w:val="en-US"/>
        </w:rPr>
      </w:pPr>
      <w:r>
        <w:rPr>
          <w:b/>
          <w:lang w:val="en-US"/>
        </w:rPr>
        <w:t>Proposal 1:</w:t>
      </w:r>
      <w:r>
        <w:rPr>
          <w:lang w:val="en-US"/>
        </w:rPr>
        <w:t xml:space="preserve"> </w:t>
      </w:r>
      <w:r w:rsidR="008E0BB9">
        <w:rPr>
          <w:lang w:val="en-US"/>
        </w:rPr>
        <w:t xml:space="preserve">RAN2 to discuss </w:t>
      </w:r>
      <w:r w:rsidR="008E0BB9" w:rsidRPr="008E0BB9">
        <w:rPr>
          <w:lang w:val="en-US"/>
        </w:rPr>
        <w:t>Number of stored inactive UE contexts granularity</w:t>
      </w:r>
    </w:p>
    <w:p w14:paraId="6ED34FA9" w14:textId="77777777" w:rsidR="00A7246D" w:rsidRPr="00A7246D" w:rsidRDefault="00A7246D" w:rsidP="00A209D6">
      <w:pPr>
        <w:rPr>
          <w:lang w:val="en-US"/>
        </w:rPr>
      </w:pPr>
    </w:p>
    <w:p w14:paraId="766D6D29" w14:textId="30B5A945" w:rsidR="00A209D6" w:rsidRPr="006E13D1" w:rsidRDefault="00A209D6" w:rsidP="00A209D6">
      <w:pPr>
        <w:pStyle w:val="Heading1"/>
      </w:pPr>
      <w:r w:rsidRPr="006E13D1">
        <w:t>3</w:t>
      </w:r>
      <w:r w:rsidRPr="006E13D1">
        <w:tab/>
      </w:r>
      <w:r w:rsidR="00F80208">
        <w:t xml:space="preserve">Conclusion </w:t>
      </w:r>
    </w:p>
    <w:p w14:paraId="7E873188" w14:textId="77777777" w:rsidR="008E0BB9" w:rsidRPr="003C1B52" w:rsidRDefault="008E0BB9" w:rsidP="008E0BB9">
      <w:pPr>
        <w:rPr>
          <w:rFonts w:eastAsia="SimSun"/>
          <w:b/>
          <w:szCs w:val="22"/>
          <w:lang w:val="en-IN" w:eastAsia="zh-CN"/>
        </w:rPr>
      </w:pPr>
      <w:r w:rsidRPr="003C1B52">
        <w:rPr>
          <w:rFonts w:eastAsia="SimSun"/>
          <w:b/>
          <w:szCs w:val="22"/>
          <w:lang w:val="en-IN" w:eastAsia="zh-CN"/>
        </w:rPr>
        <w:t>Observation</w:t>
      </w:r>
      <w:r>
        <w:rPr>
          <w:rFonts w:eastAsia="SimSun"/>
          <w:b/>
          <w:szCs w:val="22"/>
          <w:lang w:val="en-IN" w:eastAsia="zh-CN"/>
        </w:rPr>
        <w:t xml:space="preserve"> 1</w:t>
      </w:r>
      <w:r w:rsidRPr="003C1B52">
        <w:rPr>
          <w:rFonts w:eastAsia="SimSun"/>
          <w:b/>
          <w:szCs w:val="22"/>
          <w:lang w:val="en-IN" w:eastAsia="zh-CN"/>
        </w:rPr>
        <w:t xml:space="preserve">: </w:t>
      </w:r>
      <w:r w:rsidRPr="008E0BB9">
        <w:rPr>
          <w:rFonts w:eastAsia="SimSun"/>
          <w:szCs w:val="22"/>
          <w:lang w:val="en-IN" w:eastAsia="zh-CN"/>
        </w:rPr>
        <w:t>Number of stored inactive UE contexts metric should not limit implementation options.</w:t>
      </w:r>
    </w:p>
    <w:p w14:paraId="2DE3328F" w14:textId="77777777" w:rsidR="008E0BB9" w:rsidRPr="001B1F3C" w:rsidRDefault="008E0BB9" w:rsidP="008E0BB9">
      <w:pPr>
        <w:rPr>
          <w:b/>
          <w:lang w:val="en-US" w:eastAsia="zh-CN"/>
        </w:rPr>
      </w:pPr>
      <w:r w:rsidRPr="001B1F3C">
        <w:rPr>
          <w:b/>
          <w:lang w:val="en-US" w:eastAsia="zh-CN"/>
        </w:rPr>
        <w:t>Observation</w:t>
      </w:r>
      <w:r>
        <w:rPr>
          <w:b/>
          <w:lang w:val="en-US" w:eastAsia="zh-CN"/>
        </w:rPr>
        <w:t xml:space="preserve"> 2</w:t>
      </w:r>
      <w:r w:rsidRPr="001B1F3C">
        <w:rPr>
          <w:b/>
          <w:lang w:val="en-US" w:eastAsia="zh-CN"/>
        </w:rPr>
        <w:t xml:space="preserve">: </w:t>
      </w:r>
      <w:r w:rsidRPr="008E0BB9">
        <w:rPr>
          <w:lang w:val="en-US" w:eastAsia="zh-CN"/>
        </w:rPr>
        <w:t>In the light of standard, RRC_INACTIVE users’ contexts are stored per gNB.</w:t>
      </w:r>
    </w:p>
    <w:p w14:paraId="0EC361EC" w14:textId="78904D62" w:rsidR="008E0BB9" w:rsidRDefault="008E0BB9" w:rsidP="008E0BB9">
      <w:pPr>
        <w:rPr>
          <w:lang w:val="en-US"/>
        </w:rPr>
      </w:pPr>
      <w:r>
        <w:rPr>
          <w:b/>
          <w:lang w:val="en-US"/>
        </w:rPr>
        <w:t>Proposal 1:</w:t>
      </w:r>
      <w:r>
        <w:rPr>
          <w:lang w:val="en-US"/>
        </w:rPr>
        <w:t xml:space="preserve"> RAN2 to discuss </w:t>
      </w:r>
      <w:r w:rsidRPr="008E0BB9">
        <w:rPr>
          <w:lang w:val="en-US"/>
        </w:rPr>
        <w:t>Number of stored inactive UE contexts granularity</w:t>
      </w:r>
      <w:r>
        <w:rPr>
          <w:lang w:val="en-US"/>
        </w:rPr>
        <w:t>.</w:t>
      </w:r>
    </w:p>
    <w:p w14:paraId="35F222F4" w14:textId="77777777" w:rsidR="00080512" w:rsidRPr="00A7246D" w:rsidRDefault="00080512" w:rsidP="00A209D6">
      <w:pPr>
        <w:rPr>
          <w:lang w:val="en-US"/>
        </w:rPr>
      </w:pPr>
    </w:p>
    <w:sectPr w:rsidR="00080512" w:rsidRPr="00A7246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8DF46" w14:textId="77777777" w:rsidR="00711315" w:rsidRDefault="00711315">
      <w:r>
        <w:separator/>
      </w:r>
    </w:p>
  </w:endnote>
  <w:endnote w:type="continuationSeparator" w:id="0">
    <w:p w14:paraId="2174A5EB" w14:textId="77777777" w:rsidR="00711315" w:rsidRDefault="00711315">
      <w:r>
        <w:continuationSeparator/>
      </w:r>
    </w:p>
  </w:endnote>
  <w:endnote w:type="continuationNotice" w:id="1">
    <w:p w14:paraId="19B73777" w14:textId="77777777" w:rsidR="00711315" w:rsidRDefault="00711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CD3A1" w14:textId="77777777" w:rsidR="00711315" w:rsidRDefault="00711315">
      <w:r>
        <w:separator/>
      </w:r>
    </w:p>
  </w:footnote>
  <w:footnote w:type="continuationSeparator" w:id="0">
    <w:p w14:paraId="1DC66D02" w14:textId="77777777" w:rsidR="00711315" w:rsidRDefault="00711315">
      <w:r>
        <w:continuationSeparator/>
      </w:r>
    </w:p>
  </w:footnote>
  <w:footnote w:type="continuationNotice" w:id="1">
    <w:p w14:paraId="0E7F9829" w14:textId="77777777" w:rsidR="00711315" w:rsidRDefault="007113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D67A96"/>
    <w:multiLevelType w:val="multilevel"/>
    <w:tmpl w:val="D1D67A9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55B43"/>
    <w:multiLevelType w:val="hybridMultilevel"/>
    <w:tmpl w:val="8B3C00BE"/>
    <w:lvl w:ilvl="0" w:tplc="1B70195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CD568D3"/>
    <w:multiLevelType w:val="hybridMultilevel"/>
    <w:tmpl w:val="365CE204"/>
    <w:lvl w:ilvl="0" w:tplc="4606E3A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54352B"/>
    <w:multiLevelType w:val="hybridMultilevel"/>
    <w:tmpl w:val="C848105E"/>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1800"/>
        </w:tabs>
        <w:ind w:left="108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500480"/>
    <w:multiLevelType w:val="hybridMultilevel"/>
    <w:tmpl w:val="8890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1DA188B"/>
    <w:multiLevelType w:val="hybridMultilevel"/>
    <w:tmpl w:val="C848105E"/>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37814BB"/>
    <w:multiLevelType w:val="hybridMultilevel"/>
    <w:tmpl w:val="1BD06002"/>
    <w:lvl w:ilvl="0" w:tplc="0A7A3B18">
      <w:start w:val="1"/>
      <w:numFmt w:val="bullet"/>
      <w:lvlText w:val="-"/>
      <w:lvlJc w:val="left"/>
      <w:pPr>
        <w:ind w:left="720" w:hanging="360"/>
      </w:pPr>
      <w:rPr>
        <w:rFonts w:ascii="Trebuchet MS" w:eastAsia="Calibri" w:hAnsi="Trebuchet M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C142633"/>
    <w:multiLevelType w:val="hybridMultilevel"/>
    <w:tmpl w:val="0900C8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E07CF5"/>
    <w:multiLevelType w:val="hybridMultilevel"/>
    <w:tmpl w:val="B6D0D324"/>
    <w:lvl w:ilvl="0" w:tplc="B05E96AC">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9"/>
  </w:num>
  <w:num w:numId="6">
    <w:abstractNumId w:val="14"/>
  </w:num>
  <w:num w:numId="7">
    <w:abstractNumId w:val="15"/>
  </w:num>
  <w:num w:numId="8">
    <w:abstractNumId w:val="18"/>
  </w:num>
  <w:num w:numId="9">
    <w:abstractNumId w:val="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6"/>
  </w:num>
  <w:num w:numId="13">
    <w:abstractNumId w:val="2"/>
  </w:num>
  <w:num w:numId="14">
    <w:abstractNumId w:val="16"/>
  </w:num>
  <w:num w:numId="15">
    <w:abstractNumId w:val="10"/>
  </w:num>
  <w:num w:numId="16">
    <w:abstractNumId w:val="4"/>
  </w:num>
  <w:num w:numId="17">
    <w:abstractNumId w:val="0"/>
  </w:num>
  <w:num w:numId="18">
    <w:abstractNumId w:val="17"/>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421"/>
    <w:rsid w:val="00016871"/>
    <w:rsid w:val="00033397"/>
    <w:rsid w:val="00040095"/>
    <w:rsid w:val="00067EF6"/>
    <w:rsid w:val="00073C9C"/>
    <w:rsid w:val="00080512"/>
    <w:rsid w:val="00090468"/>
    <w:rsid w:val="00094568"/>
    <w:rsid w:val="000A1275"/>
    <w:rsid w:val="000B0CB7"/>
    <w:rsid w:val="000B7BCF"/>
    <w:rsid w:val="000C141A"/>
    <w:rsid w:val="000C522B"/>
    <w:rsid w:val="000D58AB"/>
    <w:rsid w:val="00112F1A"/>
    <w:rsid w:val="00113A0F"/>
    <w:rsid w:val="00142642"/>
    <w:rsid w:val="00145075"/>
    <w:rsid w:val="0015193A"/>
    <w:rsid w:val="001741A0"/>
    <w:rsid w:val="00175FA0"/>
    <w:rsid w:val="00194CD0"/>
    <w:rsid w:val="001B1F3C"/>
    <w:rsid w:val="001B49C9"/>
    <w:rsid w:val="001C4F79"/>
    <w:rsid w:val="001F168B"/>
    <w:rsid w:val="001F7831"/>
    <w:rsid w:val="00204045"/>
    <w:rsid w:val="0020712B"/>
    <w:rsid w:val="00210C36"/>
    <w:rsid w:val="0022606D"/>
    <w:rsid w:val="00231728"/>
    <w:rsid w:val="00237C2C"/>
    <w:rsid w:val="002610D8"/>
    <w:rsid w:val="002747EC"/>
    <w:rsid w:val="002855BF"/>
    <w:rsid w:val="0029220F"/>
    <w:rsid w:val="002A1BD7"/>
    <w:rsid w:val="002A2AE1"/>
    <w:rsid w:val="002F0D22"/>
    <w:rsid w:val="002F7E86"/>
    <w:rsid w:val="003172DC"/>
    <w:rsid w:val="00325AE3"/>
    <w:rsid w:val="00326069"/>
    <w:rsid w:val="00341888"/>
    <w:rsid w:val="0035462D"/>
    <w:rsid w:val="003571D8"/>
    <w:rsid w:val="00364B41"/>
    <w:rsid w:val="00383096"/>
    <w:rsid w:val="00385694"/>
    <w:rsid w:val="003A41EF"/>
    <w:rsid w:val="003B40AD"/>
    <w:rsid w:val="003C1B52"/>
    <w:rsid w:val="003C4E37"/>
    <w:rsid w:val="003D54A7"/>
    <w:rsid w:val="003E16BE"/>
    <w:rsid w:val="003F23A0"/>
    <w:rsid w:val="003F4E28"/>
    <w:rsid w:val="004006E8"/>
    <w:rsid w:val="00401855"/>
    <w:rsid w:val="004447C9"/>
    <w:rsid w:val="00465587"/>
    <w:rsid w:val="00477455"/>
    <w:rsid w:val="004A0269"/>
    <w:rsid w:val="004A1F7B"/>
    <w:rsid w:val="004C44D2"/>
    <w:rsid w:val="004D3578"/>
    <w:rsid w:val="004D380D"/>
    <w:rsid w:val="004E213A"/>
    <w:rsid w:val="004F298D"/>
    <w:rsid w:val="00503171"/>
    <w:rsid w:val="00506C28"/>
    <w:rsid w:val="00534DA0"/>
    <w:rsid w:val="00543E6C"/>
    <w:rsid w:val="00546C45"/>
    <w:rsid w:val="00565087"/>
    <w:rsid w:val="0056573F"/>
    <w:rsid w:val="00571B4C"/>
    <w:rsid w:val="005A0329"/>
    <w:rsid w:val="00611566"/>
    <w:rsid w:val="006379CA"/>
    <w:rsid w:val="00644A7A"/>
    <w:rsid w:val="00646D99"/>
    <w:rsid w:val="00654D25"/>
    <w:rsid w:val="00656910"/>
    <w:rsid w:val="0067077C"/>
    <w:rsid w:val="00676A83"/>
    <w:rsid w:val="00681362"/>
    <w:rsid w:val="006C66D8"/>
    <w:rsid w:val="006D1E24"/>
    <w:rsid w:val="006E1417"/>
    <w:rsid w:val="006F6A2C"/>
    <w:rsid w:val="00710201"/>
    <w:rsid w:val="00711315"/>
    <w:rsid w:val="0072073A"/>
    <w:rsid w:val="007342B5"/>
    <w:rsid w:val="0073466F"/>
    <w:rsid w:val="00734A5B"/>
    <w:rsid w:val="00744E76"/>
    <w:rsid w:val="00754B34"/>
    <w:rsid w:val="00757D40"/>
    <w:rsid w:val="00781F0F"/>
    <w:rsid w:val="0078727C"/>
    <w:rsid w:val="0079049D"/>
    <w:rsid w:val="00793DC5"/>
    <w:rsid w:val="007A6B23"/>
    <w:rsid w:val="007B18D8"/>
    <w:rsid w:val="007B4AC2"/>
    <w:rsid w:val="007C095F"/>
    <w:rsid w:val="007C2DD0"/>
    <w:rsid w:val="007C3F2F"/>
    <w:rsid w:val="007D09E0"/>
    <w:rsid w:val="007E0E2D"/>
    <w:rsid w:val="007E6A43"/>
    <w:rsid w:val="007F5E6D"/>
    <w:rsid w:val="008016B5"/>
    <w:rsid w:val="008028A4"/>
    <w:rsid w:val="00813245"/>
    <w:rsid w:val="00815AEC"/>
    <w:rsid w:val="008768CA"/>
    <w:rsid w:val="00877EF9"/>
    <w:rsid w:val="00880559"/>
    <w:rsid w:val="00880925"/>
    <w:rsid w:val="008B5306"/>
    <w:rsid w:val="008D2E4D"/>
    <w:rsid w:val="008E0BB9"/>
    <w:rsid w:val="008F396F"/>
    <w:rsid w:val="008F7772"/>
    <w:rsid w:val="0090271F"/>
    <w:rsid w:val="00902DB9"/>
    <w:rsid w:val="0090466A"/>
    <w:rsid w:val="00936071"/>
    <w:rsid w:val="00940212"/>
    <w:rsid w:val="00942EC2"/>
    <w:rsid w:val="00961B32"/>
    <w:rsid w:val="00962509"/>
    <w:rsid w:val="00970DB3"/>
    <w:rsid w:val="00974BB0"/>
    <w:rsid w:val="00996486"/>
    <w:rsid w:val="009A0AF3"/>
    <w:rsid w:val="009A1A60"/>
    <w:rsid w:val="009B07CD"/>
    <w:rsid w:val="009C19E9"/>
    <w:rsid w:val="009D74A6"/>
    <w:rsid w:val="00A10F02"/>
    <w:rsid w:val="00A204CA"/>
    <w:rsid w:val="00A209D6"/>
    <w:rsid w:val="00A22363"/>
    <w:rsid w:val="00A224F1"/>
    <w:rsid w:val="00A40BF2"/>
    <w:rsid w:val="00A42629"/>
    <w:rsid w:val="00A53724"/>
    <w:rsid w:val="00A54B2B"/>
    <w:rsid w:val="00A63270"/>
    <w:rsid w:val="00A652A2"/>
    <w:rsid w:val="00A7246D"/>
    <w:rsid w:val="00A82346"/>
    <w:rsid w:val="00A83C4A"/>
    <w:rsid w:val="00A857AC"/>
    <w:rsid w:val="00A9671C"/>
    <w:rsid w:val="00AA1553"/>
    <w:rsid w:val="00AB449E"/>
    <w:rsid w:val="00AC204B"/>
    <w:rsid w:val="00AC27CF"/>
    <w:rsid w:val="00AD68DE"/>
    <w:rsid w:val="00B05380"/>
    <w:rsid w:val="00B05962"/>
    <w:rsid w:val="00B15449"/>
    <w:rsid w:val="00B16C2F"/>
    <w:rsid w:val="00B27303"/>
    <w:rsid w:val="00B47FD1"/>
    <w:rsid w:val="00B516BB"/>
    <w:rsid w:val="00B603CA"/>
    <w:rsid w:val="00B84DB2"/>
    <w:rsid w:val="00B919E9"/>
    <w:rsid w:val="00BB7574"/>
    <w:rsid w:val="00BB76F0"/>
    <w:rsid w:val="00BC3555"/>
    <w:rsid w:val="00BC4A0F"/>
    <w:rsid w:val="00BC5C9E"/>
    <w:rsid w:val="00BE3FC6"/>
    <w:rsid w:val="00C12B51"/>
    <w:rsid w:val="00C159DF"/>
    <w:rsid w:val="00C24650"/>
    <w:rsid w:val="00C25465"/>
    <w:rsid w:val="00C303B2"/>
    <w:rsid w:val="00C33079"/>
    <w:rsid w:val="00C37A9C"/>
    <w:rsid w:val="00C61123"/>
    <w:rsid w:val="00C726C5"/>
    <w:rsid w:val="00C83A13"/>
    <w:rsid w:val="00C9068C"/>
    <w:rsid w:val="00C92967"/>
    <w:rsid w:val="00CA3D0C"/>
    <w:rsid w:val="00CA654B"/>
    <w:rsid w:val="00CB72B8"/>
    <w:rsid w:val="00CC7B0B"/>
    <w:rsid w:val="00CD4C7B"/>
    <w:rsid w:val="00D0514E"/>
    <w:rsid w:val="00D17D40"/>
    <w:rsid w:val="00D26CBE"/>
    <w:rsid w:val="00D30A3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09AE"/>
    <w:rsid w:val="00DC309B"/>
    <w:rsid w:val="00DC4DA2"/>
    <w:rsid w:val="00E07A8E"/>
    <w:rsid w:val="00E36CD6"/>
    <w:rsid w:val="00E46C08"/>
    <w:rsid w:val="00E471CF"/>
    <w:rsid w:val="00E62835"/>
    <w:rsid w:val="00E77645"/>
    <w:rsid w:val="00E83697"/>
    <w:rsid w:val="00EA66C9"/>
    <w:rsid w:val="00EB5269"/>
    <w:rsid w:val="00EC4A25"/>
    <w:rsid w:val="00F025A2"/>
    <w:rsid w:val="00F07388"/>
    <w:rsid w:val="00F2026E"/>
    <w:rsid w:val="00F2210A"/>
    <w:rsid w:val="00F37743"/>
    <w:rsid w:val="00F54A3D"/>
    <w:rsid w:val="00F54CB0"/>
    <w:rsid w:val="00F653B8"/>
    <w:rsid w:val="00F71B89"/>
    <w:rsid w:val="00F7353C"/>
    <w:rsid w:val="00F76F8F"/>
    <w:rsid w:val="00F80208"/>
    <w:rsid w:val="00F941DF"/>
    <w:rsid w:val="00FA1266"/>
    <w:rsid w:val="00FB36FA"/>
    <w:rsid w:val="00FC1192"/>
    <w:rsid w:val="00FD18F8"/>
    <w:rsid w:val="00FE251B"/>
    <w:rsid w:val="00FF1840"/>
    <w:rsid w:val="520497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F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5E6D"/>
    <w:rPr>
      <w:rFonts w:ascii="Arial" w:eastAsia="MS Mincho" w:hAnsi="Arial"/>
      <w:szCs w:val="24"/>
    </w:rPr>
  </w:style>
  <w:style w:type="paragraph" w:styleId="ListParagraph">
    <w:name w:val="List Paragraph"/>
    <w:basedOn w:val="Normal"/>
    <w:uiPriority w:val="34"/>
    <w:qFormat/>
    <w:rsid w:val="00C37A9C"/>
    <w:pPr>
      <w:ind w:left="720"/>
      <w:contextualSpacing/>
    </w:pPr>
  </w:style>
  <w:style w:type="paragraph" w:customStyle="1" w:styleId="ApplicatioL1">
    <w:name w:val="Applicatio_L1"/>
    <w:basedOn w:val="Normal"/>
    <w:next w:val="BodyText"/>
    <w:rsid w:val="004A0269"/>
    <w:pPr>
      <w:numPr>
        <w:numId w:val="9"/>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4A0269"/>
    <w:pPr>
      <w:numPr>
        <w:ilvl w:val="1"/>
      </w:numPr>
      <w:tabs>
        <w:tab w:val="num" w:pos="900"/>
      </w:tabs>
      <w:outlineLvl w:val="1"/>
    </w:pPr>
    <w:rPr>
      <w:lang w:val="x-none" w:eastAsia="x-none"/>
    </w:rPr>
  </w:style>
  <w:style w:type="paragraph" w:customStyle="1" w:styleId="ApplicatioL3">
    <w:name w:val="Applicatio_L3"/>
    <w:basedOn w:val="ApplicatioL2"/>
    <w:next w:val="BodyText"/>
    <w:rsid w:val="004A0269"/>
    <w:pPr>
      <w:numPr>
        <w:ilvl w:val="2"/>
      </w:numPr>
      <w:tabs>
        <w:tab w:val="clear" w:pos="720"/>
        <w:tab w:val="num" w:pos="360"/>
        <w:tab w:val="num" w:pos="2160"/>
      </w:tabs>
      <w:outlineLvl w:val="2"/>
    </w:pPr>
  </w:style>
  <w:style w:type="paragraph" w:styleId="BodyText">
    <w:name w:val="Body Text"/>
    <w:basedOn w:val="Normal"/>
    <w:link w:val="BodyTextChar"/>
    <w:rsid w:val="004A0269"/>
    <w:pPr>
      <w:spacing w:after="120"/>
    </w:pPr>
  </w:style>
  <w:style w:type="character" w:customStyle="1" w:styleId="BodyTextChar">
    <w:name w:val="Body Text Char"/>
    <w:basedOn w:val="DefaultParagraphFont"/>
    <w:link w:val="BodyText"/>
    <w:rsid w:val="004A0269"/>
    <w:rPr>
      <w:lang w:eastAsia="en-US"/>
    </w:rPr>
  </w:style>
  <w:style w:type="character" w:styleId="UnresolvedMention">
    <w:name w:val="Unresolved Mention"/>
    <w:basedOn w:val="DefaultParagraphFont"/>
    <w:rsid w:val="00C61123"/>
    <w:rPr>
      <w:color w:val="605E5C"/>
      <w:shd w:val="clear" w:color="auto" w:fill="E1DFDD"/>
    </w:rPr>
  </w:style>
  <w:style w:type="character" w:customStyle="1" w:styleId="Heading3Char">
    <w:name w:val="Heading 3 Char"/>
    <w:basedOn w:val="DefaultParagraphFont"/>
    <w:link w:val="Heading3"/>
    <w:rsid w:val="006813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81362"/>
    <w:rPr>
      <w:rFonts w:ascii="Arial" w:hAnsi="Arial"/>
      <w:sz w:val="24"/>
      <w:lang w:eastAsia="en-US"/>
    </w:rPr>
  </w:style>
  <w:style w:type="character" w:customStyle="1" w:styleId="TALCar">
    <w:name w:val="TAL Car"/>
    <w:basedOn w:val="DefaultParagraphFont"/>
    <w:link w:val="TAL"/>
    <w:locked/>
    <w:rsid w:val="00681362"/>
    <w:rPr>
      <w:rFonts w:ascii="Arial" w:hAnsi="Arial"/>
      <w:sz w:val="18"/>
      <w:lang w:eastAsia="en-US"/>
    </w:rPr>
  </w:style>
  <w:style w:type="table" w:styleId="TableGrid">
    <w:name w:val="Table Grid"/>
    <w:basedOn w:val="TableNormal"/>
    <w:rsid w:val="000A1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1275"/>
    <w:rPr>
      <w:lang w:eastAsia="en-US"/>
    </w:rPr>
  </w:style>
  <w:style w:type="character" w:customStyle="1" w:styleId="PLChar">
    <w:name w:val="PL Char"/>
    <w:link w:val="PL"/>
    <w:qFormat/>
    <w:rsid w:val="00D17D4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333520">
      <w:bodyDiv w:val="1"/>
      <w:marLeft w:val="0"/>
      <w:marRight w:val="0"/>
      <w:marTop w:val="0"/>
      <w:marBottom w:val="0"/>
      <w:divBdr>
        <w:top w:val="none" w:sz="0" w:space="0" w:color="auto"/>
        <w:left w:val="none" w:sz="0" w:space="0" w:color="auto"/>
        <w:bottom w:val="none" w:sz="0" w:space="0" w:color="auto"/>
        <w:right w:val="none" w:sz="0" w:space="0" w:color="auto"/>
      </w:divBdr>
    </w:div>
    <w:div w:id="507596319">
      <w:bodyDiv w:val="1"/>
      <w:marLeft w:val="0"/>
      <w:marRight w:val="0"/>
      <w:marTop w:val="0"/>
      <w:marBottom w:val="0"/>
      <w:divBdr>
        <w:top w:val="none" w:sz="0" w:space="0" w:color="auto"/>
        <w:left w:val="none" w:sz="0" w:space="0" w:color="auto"/>
        <w:bottom w:val="none" w:sz="0" w:space="0" w:color="auto"/>
        <w:right w:val="none" w:sz="0" w:space="0" w:color="auto"/>
      </w:divBdr>
    </w:div>
    <w:div w:id="598221100">
      <w:bodyDiv w:val="1"/>
      <w:marLeft w:val="0"/>
      <w:marRight w:val="0"/>
      <w:marTop w:val="0"/>
      <w:marBottom w:val="0"/>
      <w:divBdr>
        <w:top w:val="none" w:sz="0" w:space="0" w:color="auto"/>
        <w:left w:val="none" w:sz="0" w:space="0" w:color="auto"/>
        <w:bottom w:val="none" w:sz="0" w:space="0" w:color="auto"/>
        <w:right w:val="none" w:sz="0" w:space="0" w:color="auto"/>
      </w:divBdr>
    </w:div>
    <w:div w:id="763500154">
      <w:bodyDiv w:val="1"/>
      <w:marLeft w:val="0"/>
      <w:marRight w:val="0"/>
      <w:marTop w:val="0"/>
      <w:marBottom w:val="0"/>
      <w:divBdr>
        <w:top w:val="none" w:sz="0" w:space="0" w:color="auto"/>
        <w:left w:val="none" w:sz="0" w:space="0" w:color="auto"/>
        <w:bottom w:val="none" w:sz="0" w:space="0" w:color="auto"/>
        <w:right w:val="none" w:sz="0" w:space="0" w:color="auto"/>
      </w:divBdr>
    </w:div>
    <w:div w:id="8367706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4972139">
      <w:bodyDiv w:val="1"/>
      <w:marLeft w:val="0"/>
      <w:marRight w:val="0"/>
      <w:marTop w:val="0"/>
      <w:marBottom w:val="0"/>
      <w:divBdr>
        <w:top w:val="none" w:sz="0" w:space="0" w:color="auto"/>
        <w:left w:val="none" w:sz="0" w:space="0" w:color="auto"/>
        <w:bottom w:val="none" w:sz="0" w:space="0" w:color="auto"/>
        <w:right w:val="none" w:sz="0" w:space="0" w:color="auto"/>
      </w:divBdr>
    </w:div>
    <w:div w:id="1396661224">
      <w:bodyDiv w:val="1"/>
      <w:marLeft w:val="0"/>
      <w:marRight w:val="0"/>
      <w:marTop w:val="0"/>
      <w:marBottom w:val="0"/>
      <w:divBdr>
        <w:top w:val="none" w:sz="0" w:space="0" w:color="auto"/>
        <w:left w:val="none" w:sz="0" w:space="0" w:color="auto"/>
        <w:bottom w:val="none" w:sz="0" w:space="0" w:color="auto"/>
        <w:right w:val="none" w:sz="0" w:space="0" w:color="auto"/>
      </w:divBdr>
    </w:div>
    <w:div w:id="1554779473">
      <w:bodyDiv w:val="1"/>
      <w:marLeft w:val="0"/>
      <w:marRight w:val="0"/>
      <w:marTop w:val="0"/>
      <w:marBottom w:val="0"/>
      <w:divBdr>
        <w:top w:val="none" w:sz="0" w:space="0" w:color="auto"/>
        <w:left w:val="none" w:sz="0" w:space="0" w:color="auto"/>
        <w:bottom w:val="none" w:sz="0" w:space="0" w:color="auto"/>
        <w:right w:val="none" w:sz="0" w:space="0" w:color="auto"/>
      </w:divBdr>
    </w:div>
    <w:div w:id="1652907644">
      <w:bodyDiv w:val="1"/>
      <w:marLeft w:val="0"/>
      <w:marRight w:val="0"/>
      <w:marTop w:val="0"/>
      <w:marBottom w:val="0"/>
      <w:divBdr>
        <w:top w:val="none" w:sz="0" w:space="0" w:color="auto"/>
        <w:left w:val="none" w:sz="0" w:space="0" w:color="auto"/>
        <w:bottom w:val="none" w:sz="0" w:space="0" w:color="auto"/>
        <w:right w:val="none" w:sz="0" w:space="0" w:color="auto"/>
      </w:divBdr>
    </w:div>
    <w:div w:id="1887571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earreau\OneDrive%20-%20Nokia\Bjdoc\RAN2\ASN.1%20Parser\ASN1\38.331\AA\38331-f70.asn.htm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4\Docs\RP-19159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earreau\OneDrive%20-%20Nokia\Bjdoc\RAN2\ASN.1%20Parser\ASN1\38.331\AA\38331-f70.as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5AIRPNAIUNRU-1083777305-637</_dlc_DocId>
    <_dlc_DocIdUrl xmlns="71c5aaf6-e6ce-465b-b873-5148d2a4c105">
      <Url>https://nokia.sharepoint.com/sites/c5g/projects/flexiaccess/_layouts/15/DocIdRedir.aspx?ID=5AIRPNAIUNRU-1083777305-637</Url>
      <Description>5AIRPNAIUNRU-1083777305-637</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F224EAF8-7F1C-4530-891B-BE6D88394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6691</CharactersWithSpaces>
  <SharedDoc>false</SharedDoc>
  <HyperlinkBase/>
  <HLinks>
    <vt:vector size="18" baseType="variant">
      <vt:variant>
        <vt:i4>1835027</vt:i4>
      </vt:variant>
      <vt:variant>
        <vt:i4>6</vt:i4>
      </vt:variant>
      <vt:variant>
        <vt:i4>0</vt:i4>
      </vt:variant>
      <vt:variant>
        <vt:i4>5</vt:i4>
      </vt:variant>
      <vt:variant>
        <vt:lpwstr>C:\Users\dearreau\OneDrive - Nokia\Bjdoc\RAN2\ASN.1 Parser\ASN1\38.331\AA\38331-f70.asn.html</vt:lpwstr>
      </vt:variant>
      <vt:variant>
        <vt:lpwstr>ref24918</vt:lpwstr>
      </vt:variant>
      <vt:variant>
        <vt:i4>1900567</vt:i4>
      </vt:variant>
      <vt:variant>
        <vt:i4>3</vt:i4>
      </vt:variant>
      <vt:variant>
        <vt:i4>0</vt:i4>
      </vt:variant>
      <vt:variant>
        <vt:i4>5</vt:i4>
      </vt:variant>
      <vt:variant>
        <vt:lpwstr>C:\Users\dearreau\OneDrive - Nokia\Bjdoc\RAN2\ASN.1 Parser\ASN1\38.331\AA\38331-f70.asn.html</vt:lpwstr>
      </vt:variant>
      <vt:variant>
        <vt:lpwstr>ref24555</vt:lpwstr>
      </vt:variant>
      <vt:variant>
        <vt:i4>2555911</vt:i4>
      </vt:variant>
      <vt:variant>
        <vt:i4>0</vt:i4>
      </vt:variant>
      <vt:variant>
        <vt:i4>0</vt:i4>
      </vt:variant>
      <vt:variant>
        <vt:i4>5</vt:i4>
      </vt:variant>
      <vt:variant>
        <vt:lpwstr>http://www.3gpp.org/ftp/tsg_ran/TSG_RAN/TSGR_84/Docs/RP-191594.zip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3</cp:revision>
  <dcterms:created xsi:type="dcterms:W3CDTF">2019-10-04T08:21:00Z</dcterms:created>
  <dcterms:modified xsi:type="dcterms:W3CDTF">2019-10-04T08:21:00Z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cd5fb6b7-9264-443e-b695-2284c6c83f2e</vt:lpwstr>
  </property>
</Properties>
</file>